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rPr>
          <w:rFonts w:hint="eastAsia" w:ascii="Times New Roman" w:hAnsi="Times New Roman" w:eastAsia="方正小标宋简体" w:cs="Times New Roman"/>
          <w:sz w:val="44"/>
          <w:szCs w:val="44"/>
          <w:lang w:val="en-US" w:eastAsia="zh-CN" w:bidi="ar"/>
        </w:rPr>
      </w:pPr>
      <w:r>
        <w:rPr>
          <w:rFonts w:hint="eastAsia" w:ascii="Times New Roman" w:hAnsi="Times New Roman" w:eastAsia="方正小标宋简体" w:cs="Times New Roman"/>
          <w:sz w:val="44"/>
          <w:szCs w:val="44"/>
          <w:lang w:val="en-US" w:eastAsia="zh-CN" w:bidi="ar"/>
        </w:rPr>
        <w:t>三亚市省级文物保护单位防雷设施勘察设计</w:t>
      </w:r>
    </w:p>
    <w:p>
      <w:pPr>
        <w:keepNext w:val="0"/>
        <w:keepLines w:val="0"/>
        <w:pageBreakBefore w:val="0"/>
        <w:kinsoku/>
        <w:wordWrap/>
        <w:overflowPunct/>
        <w:topLinePunct w:val="0"/>
        <w:autoSpaceDE/>
        <w:autoSpaceDN/>
        <w:bidi w:val="0"/>
        <w:adjustRightInd/>
        <w:snapToGrid/>
        <w:spacing w:line="560" w:lineRule="exact"/>
        <w:jc w:val="center"/>
        <w:rPr>
          <w:rFonts w:hint="eastAsia" w:ascii="Times New Roman" w:hAnsi="Times New Roman" w:eastAsia="方正小标宋简体" w:cs="Times New Roman"/>
          <w:sz w:val="44"/>
          <w:szCs w:val="44"/>
          <w:lang w:val="en-US" w:eastAsia="zh-CN" w:bidi="ar"/>
        </w:rPr>
      </w:pPr>
      <w:r>
        <w:rPr>
          <w:rFonts w:hint="eastAsia" w:ascii="Times New Roman" w:hAnsi="Times New Roman" w:eastAsia="方正小标宋简体" w:cs="Times New Roman"/>
          <w:sz w:val="44"/>
          <w:szCs w:val="44"/>
          <w:lang w:val="en-US" w:eastAsia="zh-CN" w:bidi="ar"/>
        </w:rPr>
        <w:t>项目采购需求方案</w:t>
      </w:r>
    </w:p>
    <w:p>
      <w:pPr>
        <w:keepNext w:val="0"/>
        <w:keepLines w:val="0"/>
        <w:pageBreakBefore w:val="0"/>
        <w:kinsoku/>
        <w:wordWrap/>
        <w:overflowPunct/>
        <w:topLinePunct w:val="0"/>
        <w:autoSpaceDE/>
        <w:autoSpaceDN/>
        <w:bidi w:val="0"/>
        <w:adjustRightInd/>
        <w:snapToGrid/>
        <w:spacing w:line="560" w:lineRule="exact"/>
        <w:jc w:val="both"/>
        <w:rPr>
          <w:rFonts w:hint="default" w:ascii="Times New Roman" w:hAnsi="Times New Roman" w:eastAsia="仿宋_GB2312" w:cs="Times New Roman"/>
          <w:b w:val="0"/>
          <w:bCs w:val="0"/>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sz w:val="32"/>
          <w:szCs w:val="32"/>
          <w:lang w:eastAsia="zh-CN"/>
        </w:rPr>
        <w:t>为落实省旅文厅《关于全面做好旅游文化广电体育领域安全隐患排查和整改有关工作的通知》要求，结合文物行业重大事故隐患特征清单，无安全防护设施设备或安全防护设施设备配置数量不足视为重大安全隐患，经防雷安全评估，</w:t>
      </w:r>
      <w:r>
        <w:rPr>
          <w:rFonts w:hint="eastAsia" w:ascii="Times New Roman" w:hAnsi="Times New Roman" w:eastAsia="仿宋_GB2312" w:cs="Times New Roman"/>
          <w:sz w:val="32"/>
          <w:szCs w:val="32"/>
          <w:lang w:eastAsia="zh-CN"/>
        </w:rPr>
        <w:t>拟</w:t>
      </w:r>
      <w:r>
        <w:rPr>
          <w:rFonts w:hint="default" w:ascii="Times New Roman" w:hAnsi="Times New Roman" w:eastAsia="仿宋_GB2312" w:cs="Times New Roman"/>
          <w:sz w:val="32"/>
          <w:szCs w:val="32"/>
          <w:lang w:eastAsia="zh-CN"/>
        </w:rPr>
        <w:t>开展孙氏宗祠、明经第、民国骑楼建筑群3处省级文物保护单位防雷设施建设项目，现制定方案如下：</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黑体" w:cs="Times New Roman"/>
          <w:b w:val="0"/>
          <w:bCs w:val="0"/>
          <w:color w:val="262626"/>
          <w:sz w:val="32"/>
          <w:szCs w:val="32"/>
        </w:rPr>
      </w:pPr>
      <w:r>
        <w:rPr>
          <w:rFonts w:hint="default" w:ascii="Times New Roman" w:hAnsi="Times New Roman" w:eastAsia="黑体" w:cs="Times New Roman"/>
          <w:b w:val="0"/>
          <w:bCs w:val="0"/>
          <w:color w:val="262626"/>
          <w:sz w:val="32"/>
          <w:szCs w:val="32"/>
        </w:rPr>
        <w:t>一、项目名称</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三亚市省级文物保护单位防雷设施勘察设计项目</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黑体" w:cs="Times New Roman"/>
          <w:b w:val="0"/>
          <w:bCs w:val="0"/>
          <w:color w:val="262626"/>
          <w:sz w:val="32"/>
          <w:szCs w:val="32"/>
        </w:rPr>
      </w:pPr>
      <w:r>
        <w:rPr>
          <w:rFonts w:hint="default" w:ascii="Times New Roman" w:hAnsi="Times New Roman" w:eastAsia="黑体" w:cs="Times New Roman"/>
          <w:b w:val="0"/>
          <w:bCs w:val="0"/>
          <w:color w:val="262626"/>
          <w:sz w:val="32"/>
          <w:szCs w:val="32"/>
        </w:rPr>
        <w:t>二、采购人及采购预算金额</w:t>
      </w:r>
    </w:p>
    <w:p>
      <w:pPr>
        <w:pStyle w:val="4"/>
        <w:keepNext w:val="0"/>
        <w:keepLines w:val="0"/>
        <w:pageBreakBefore w:val="0"/>
        <w:kinsoku/>
        <w:wordWrap/>
        <w:overflowPunct/>
        <w:topLinePunct w:val="0"/>
        <w:autoSpaceDE/>
        <w:autoSpaceDN/>
        <w:bidi w:val="0"/>
        <w:adjustRightInd/>
        <w:snapToGrid/>
        <w:spacing w:line="560" w:lineRule="exact"/>
        <w:ind w:left="0" w:right="0" w:firstLine="640" w:firstLineChars="200"/>
        <w:rPr>
          <w:rFonts w:hint="default" w:ascii="Times New Roman" w:hAnsi="Times New Roman" w:eastAsia="仿宋_GB2312" w:cs="Times New Roman"/>
          <w:b w:val="0"/>
          <w:bCs w:val="0"/>
          <w:color w:val="000000"/>
          <w:sz w:val="32"/>
          <w:szCs w:val="32"/>
          <w:lang w:val="en"/>
        </w:rPr>
      </w:pPr>
      <w:r>
        <w:rPr>
          <w:rFonts w:hint="default" w:ascii="Times New Roman" w:hAnsi="Times New Roman" w:eastAsia="仿宋_GB2312" w:cs="Times New Roman"/>
          <w:b w:val="0"/>
          <w:bCs w:val="0"/>
          <w:color w:val="000000"/>
          <w:sz w:val="32"/>
          <w:szCs w:val="32"/>
          <w:lang w:val="en"/>
        </w:rPr>
        <w:t>采购人：三亚市旅游和文化广电体育局</w:t>
      </w:r>
    </w:p>
    <w:p>
      <w:pPr>
        <w:pStyle w:val="4"/>
        <w:keepNext w:val="0"/>
        <w:keepLines w:val="0"/>
        <w:pageBreakBefore w:val="0"/>
        <w:kinsoku/>
        <w:wordWrap/>
        <w:overflowPunct/>
        <w:topLinePunct w:val="0"/>
        <w:autoSpaceDE/>
        <w:autoSpaceDN/>
        <w:bidi w:val="0"/>
        <w:adjustRightInd/>
        <w:snapToGrid/>
        <w:spacing w:line="560" w:lineRule="exact"/>
        <w:ind w:left="0" w:right="0" w:firstLine="640" w:firstLineChars="200"/>
        <w:rPr>
          <w:rFonts w:hint="default" w:ascii="Times New Roman" w:hAnsi="Times New Roman" w:eastAsia="仿宋_GB2312" w:cs="Times New Roman"/>
          <w:b w:val="0"/>
          <w:bCs w:val="0"/>
          <w:color w:val="000000"/>
          <w:sz w:val="32"/>
          <w:szCs w:val="32"/>
          <w:lang w:val="en"/>
        </w:rPr>
      </w:pPr>
      <w:r>
        <w:rPr>
          <w:rFonts w:hint="default" w:ascii="Times New Roman" w:hAnsi="Times New Roman" w:eastAsia="仿宋_GB2312" w:cs="Times New Roman"/>
          <w:b w:val="0"/>
          <w:bCs w:val="0"/>
          <w:color w:val="000000"/>
          <w:sz w:val="32"/>
          <w:szCs w:val="32"/>
          <w:lang w:val="en"/>
        </w:rPr>
        <w:t>采购预算金额：¥</w:t>
      </w:r>
      <w:r>
        <w:rPr>
          <w:rFonts w:hint="default" w:ascii="Times New Roman" w:hAnsi="Times New Roman" w:eastAsia="仿宋_GB2312" w:cs="Times New Roman"/>
          <w:b w:val="0"/>
          <w:bCs w:val="0"/>
          <w:color w:val="000000"/>
          <w:sz w:val="32"/>
          <w:szCs w:val="32"/>
          <w:u w:val="single"/>
          <w:lang w:val="en"/>
        </w:rPr>
        <w:t xml:space="preserve"> </w:t>
      </w:r>
      <w:r>
        <w:rPr>
          <w:rFonts w:hint="eastAsia" w:ascii="Times New Roman" w:hAnsi="Times New Roman" w:eastAsia="仿宋_GB2312" w:cs="Times New Roman"/>
          <w:b w:val="0"/>
          <w:bCs w:val="0"/>
          <w:color w:val="000000"/>
          <w:sz w:val="32"/>
          <w:szCs w:val="32"/>
          <w:u w:val="single"/>
          <w:lang w:val="en-US" w:eastAsia="zh-CN"/>
        </w:rPr>
        <w:t>120000</w:t>
      </w:r>
      <w:r>
        <w:rPr>
          <w:rFonts w:hint="default" w:ascii="Times New Roman" w:hAnsi="Times New Roman" w:eastAsia="仿宋_GB2312" w:cs="Times New Roman"/>
          <w:b w:val="0"/>
          <w:bCs w:val="0"/>
          <w:color w:val="000000"/>
          <w:sz w:val="32"/>
          <w:szCs w:val="32"/>
          <w:lang w:val="en"/>
        </w:rPr>
        <w:t>元， 最高限价为：¥</w:t>
      </w:r>
      <w:r>
        <w:rPr>
          <w:rFonts w:hint="eastAsia" w:ascii="Times New Roman" w:hAnsi="Times New Roman" w:eastAsia="仿宋_GB2312" w:cs="Times New Roman"/>
          <w:b w:val="0"/>
          <w:bCs w:val="0"/>
          <w:color w:val="000000"/>
          <w:sz w:val="32"/>
          <w:szCs w:val="32"/>
          <w:u w:val="single"/>
          <w:lang w:val="en-US" w:eastAsia="zh-CN"/>
        </w:rPr>
        <w:t>120000</w:t>
      </w:r>
      <w:r>
        <w:rPr>
          <w:rFonts w:hint="default" w:ascii="Times New Roman" w:hAnsi="Times New Roman" w:eastAsia="仿宋_GB2312" w:cs="Times New Roman"/>
          <w:b w:val="0"/>
          <w:bCs w:val="0"/>
          <w:color w:val="000000"/>
          <w:sz w:val="32"/>
          <w:szCs w:val="32"/>
          <w:lang w:val="en"/>
        </w:rPr>
        <w:t>元。超出预算金额（最高限价）的报价，按无效报价处理。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FF"/>
          <w:sz w:val="32"/>
          <w:szCs w:val="32"/>
        </w:rPr>
      </w:pPr>
      <w:r>
        <w:rPr>
          <w:rFonts w:hint="default" w:ascii="Times New Roman" w:hAnsi="Times New Roman" w:eastAsia="仿宋_GB2312" w:cs="Times New Roman"/>
          <w:color w:val="auto"/>
          <w:sz w:val="32"/>
          <w:szCs w:val="32"/>
        </w:rPr>
        <w:t>设计服务费包含现场踏勘、图纸编制、</w:t>
      </w:r>
      <w:r>
        <w:rPr>
          <w:rFonts w:hint="eastAsia" w:eastAsia="仿宋_GB2312" w:cs="Times New Roman"/>
          <w:color w:val="auto"/>
          <w:sz w:val="32"/>
          <w:szCs w:val="32"/>
          <w:lang w:eastAsia="zh-CN"/>
        </w:rPr>
        <w:t>预算</w:t>
      </w:r>
      <w:r>
        <w:rPr>
          <w:rFonts w:hint="eastAsia" w:eastAsia="仿宋_GB2312" w:cs="Times New Roman"/>
          <w:color w:val="auto"/>
          <w:sz w:val="32"/>
          <w:szCs w:val="32"/>
          <w:lang w:val="en-US" w:eastAsia="zh-CN"/>
        </w:rPr>
        <w:t>编制、</w:t>
      </w:r>
      <w:r>
        <w:rPr>
          <w:rFonts w:hint="default" w:ascii="Times New Roman" w:hAnsi="Times New Roman" w:eastAsia="仿宋_GB2312" w:cs="Times New Roman"/>
          <w:color w:val="auto"/>
          <w:sz w:val="32"/>
          <w:szCs w:val="32"/>
        </w:rPr>
        <w:t>全套资料打印装订、配合专家评审及报审服务</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项目全过程技术支撑服务</w:t>
      </w:r>
      <w:r>
        <w:rPr>
          <w:rFonts w:hint="eastAsia" w:ascii="Times New Roman" w:hAnsi="Times New Roman" w:eastAsia="仿宋_GB2312" w:cs="Times New Roman"/>
          <w:color w:val="auto"/>
          <w:sz w:val="32"/>
          <w:szCs w:val="32"/>
          <w:lang w:eastAsia="zh-CN"/>
        </w:rPr>
        <w:t>、参与结项验收、</w:t>
      </w:r>
      <w:r>
        <w:rPr>
          <w:rFonts w:hint="default" w:ascii="Times New Roman" w:hAnsi="Times New Roman" w:eastAsia="仿宋_GB2312" w:cs="Times New Roman"/>
          <w:color w:val="auto"/>
          <w:sz w:val="32"/>
          <w:szCs w:val="32"/>
        </w:rPr>
        <w:t>税费等全部费用，采购人无需额外支付其他费用。</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黑体" w:cs="Times New Roman"/>
          <w:b w:val="0"/>
          <w:bCs w:val="0"/>
          <w:color w:val="262626"/>
          <w:sz w:val="32"/>
          <w:szCs w:val="32"/>
        </w:rPr>
      </w:pPr>
      <w:r>
        <w:rPr>
          <w:rFonts w:hint="default" w:ascii="Times New Roman" w:hAnsi="Times New Roman" w:eastAsia="黑体" w:cs="Times New Roman"/>
          <w:b w:val="0"/>
          <w:bCs w:val="0"/>
          <w:color w:val="262626"/>
          <w:sz w:val="32"/>
          <w:szCs w:val="32"/>
        </w:rPr>
        <w:t>三、采购方式</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baseline"/>
        <w:rPr>
          <w:rFonts w:hint="default" w:ascii="Times New Roman" w:hAnsi="Times New Roman" w:eastAsia="仿宋_GB2312" w:cs="Times New Roman"/>
          <w:b w:val="0"/>
          <w:bCs w:val="0"/>
          <w:color w:val="000000"/>
          <w:kern w:val="2"/>
          <w:sz w:val="32"/>
          <w:szCs w:val="32"/>
          <w:lang w:val="en" w:eastAsia="zh-CN" w:bidi="ar-SA"/>
        </w:rPr>
      </w:pPr>
      <w:r>
        <w:rPr>
          <w:rFonts w:hint="default" w:ascii="Times New Roman" w:hAnsi="Times New Roman" w:eastAsia="仿宋_GB2312" w:cs="Times New Roman"/>
          <w:b w:val="0"/>
          <w:bCs w:val="0"/>
          <w:color w:val="000000"/>
          <w:sz w:val="32"/>
          <w:szCs w:val="32"/>
          <w:lang w:val="en"/>
        </w:rPr>
        <w:t>采购方式：</w:t>
      </w:r>
      <w:r>
        <w:rPr>
          <w:rFonts w:hint="default" w:ascii="Times New Roman" w:hAnsi="Times New Roman" w:eastAsia="仿宋_GB2312" w:cs="Times New Roman"/>
          <w:b w:val="0"/>
          <w:bCs w:val="0"/>
          <w:color w:val="000000"/>
          <w:kern w:val="2"/>
          <w:sz w:val="32"/>
          <w:szCs w:val="32"/>
          <w:lang w:val="en" w:eastAsia="zh-CN" w:bidi="ar-SA"/>
        </w:rPr>
        <w:t>竞争性磋商</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黑体" w:cs="Times New Roman"/>
          <w:b w:val="0"/>
          <w:bCs w:val="0"/>
          <w:color w:val="262626"/>
          <w:sz w:val="32"/>
          <w:szCs w:val="32"/>
        </w:rPr>
      </w:pPr>
      <w:r>
        <w:rPr>
          <w:rFonts w:hint="default" w:ascii="Times New Roman" w:hAnsi="Times New Roman" w:eastAsia="黑体" w:cs="Times New Roman"/>
          <w:b w:val="0"/>
          <w:bCs w:val="0"/>
          <w:color w:val="262626"/>
          <w:sz w:val="32"/>
          <w:szCs w:val="32"/>
        </w:rPr>
        <w:t>四、项目实施地点</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lang w:val="en"/>
        </w:rPr>
      </w:pPr>
      <w:r>
        <w:rPr>
          <w:rFonts w:hint="default" w:ascii="Times New Roman" w:hAnsi="Times New Roman" w:eastAsia="仿宋_GB2312" w:cs="Times New Roman"/>
          <w:b w:val="0"/>
          <w:bCs w:val="0"/>
          <w:color w:val="000000"/>
          <w:sz w:val="32"/>
          <w:szCs w:val="32"/>
          <w:lang w:val="en"/>
        </w:rPr>
        <w:t>三亚市</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黑体" w:cs="Times New Roman"/>
          <w:b w:val="0"/>
          <w:bCs w:val="0"/>
          <w:color w:val="262626"/>
          <w:sz w:val="32"/>
          <w:szCs w:val="32"/>
          <w:lang w:eastAsia="zh-CN"/>
        </w:rPr>
      </w:pPr>
      <w:r>
        <w:rPr>
          <w:rFonts w:hint="default" w:ascii="Times New Roman" w:hAnsi="Times New Roman" w:eastAsia="黑体" w:cs="Times New Roman"/>
          <w:b w:val="0"/>
          <w:bCs w:val="0"/>
          <w:color w:val="262626"/>
          <w:sz w:val="32"/>
          <w:szCs w:val="32"/>
        </w:rPr>
        <w:t>五、</w:t>
      </w:r>
      <w:r>
        <w:rPr>
          <w:rFonts w:hint="default" w:ascii="Times New Roman" w:hAnsi="Times New Roman" w:eastAsia="黑体" w:cs="Times New Roman"/>
          <w:b w:val="0"/>
          <w:bCs w:val="0"/>
          <w:color w:val="262626"/>
          <w:sz w:val="32"/>
          <w:szCs w:val="32"/>
          <w:lang w:val="en-US" w:eastAsia="zh-CN"/>
        </w:rPr>
        <w:t>竞争性磋商</w:t>
      </w:r>
      <w:r>
        <w:rPr>
          <w:rFonts w:hint="default" w:ascii="Times New Roman" w:hAnsi="Times New Roman" w:eastAsia="黑体" w:cs="Times New Roman"/>
          <w:b w:val="0"/>
          <w:bCs w:val="0"/>
          <w:color w:val="262626"/>
          <w:sz w:val="32"/>
          <w:szCs w:val="32"/>
        </w:rPr>
        <w:t>日程</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baseline"/>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报名</w:t>
      </w:r>
      <w:r>
        <w:rPr>
          <w:rFonts w:hint="eastAsia" w:ascii="Times New Roman" w:hAnsi="Times New Roman" w:eastAsia="仿宋_GB2312" w:cs="Times New Roman"/>
          <w:b w:val="0"/>
          <w:bCs w:val="0"/>
          <w:kern w:val="2"/>
          <w:sz w:val="32"/>
          <w:szCs w:val="32"/>
          <w:lang w:val="en-US" w:eastAsia="zh-CN" w:bidi="ar-SA"/>
        </w:rPr>
        <w:t>时间</w:t>
      </w:r>
      <w:r>
        <w:rPr>
          <w:rFonts w:hint="default" w:ascii="Times New Roman" w:hAnsi="Times New Roman" w:eastAsia="仿宋_GB2312" w:cs="Times New Roman"/>
          <w:b w:val="0"/>
          <w:bCs w:val="0"/>
          <w:kern w:val="2"/>
          <w:sz w:val="32"/>
          <w:szCs w:val="32"/>
          <w:lang w:val="en-US" w:eastAsia="zh-CN" w:bidi="ar-SA"/>
        </w:rPr>
        <w:t>：2026年</w:t>
      </w:r>
      <w:r>
        <w:rPr>
          <w:rFonts w:hint="eastAsia" w:ascii="Times New Roman" w:hAnsi="Times New Roman" w:eastAsia="仿宋_GB2312" w:cs="Times New Roman"/>
          <w:b w:val="0"/>
          <w:bCs w:val="0"/>
          <w:kern w:val="2"/>
          <w:sz w:val="32"/>
          <w:szCs w:val="32"/>
          <w:lang w:val="en-US" w:eastAsia="zh-CN" w:bidi="ar-SA"/>
        </w:rPr>
        <w:t>9</w:t>
      </w:r>
      <w:r>
        <w:rPr>
          <w:rFonts w:hint="default" w:ascii="Times New Roman" w:hAnsi="Times New Roman" w:eastAsia="仿宋_GB2312" w:cs="Times New Roman"/>
          <w:b w:val="0"/>
          <w:bCs w:val="0"/>
          <w:kern w:val="2"/>
          <w:sz w:val="32"/>
          <w:szCs w:val="32"/>
          <w:lang w:val="en-US" w:eastAsia="zh-CN" w:bidi="ar-SA"/>
        </w:rPr>
        <w:t>月</w:t>
      </w:r>
      <w:r>
        <w:rPr>
          <w:rFonts w:hint="eastAsia" w:ascii="Times New Roman" w:hAnsi="Times New Roman" w:eastAsia="仿宋_GB2312" w:cs="Times New Roman"/>
          <w:b w:val="0"/>
          <w:bCs w:val="0"/>
          <w:kern w:val="2"/>
          <w:sz w:val="32"/>
          <w:szCs w:val="32"/>
          <w:lang w:val="en-US" w:eastAsia="zh-CN" w:bidi="ar-SA"/>
        </w:rPr>
        <w:t>22</w:t>
      </w:r>
      <w:r>
        <w:rPr>
          <w:rFonts w:hint="default" w:ascii="Times New Roman" w:hAnsi="Times New Roman" w:eastAsia="仿宋_GB2312" w:cs="Times New Roman"/>
          <w:b w:val="0"/>
          <w:bCs w:val="0"/>
          <w:kern w:val="2"/>
          <w:sz w:val="32"/>
          <w:szCs w:val="32"/>
          <w:lang w:val="en-US" w:eastAsia="zh-CN" w:bidi="ar-SA"/>
        </w:rPr>
        <w:t>日至2026年</w:t>
      </w:r>
      <w:r>
        <w:rPr>
          <w:rFonts w:hint="eastAsia" w:ascii="Times New Roman" w:hAnsi="Times New Roman" w:eastAsia="仿宋_GB2312" w:cs="Times New Roman"/>
          <w:b w:val="0"/>
          <w:bCs w:val="0"/>
          <w:kern w:val="2"/>
          <w:sz w:val="32"/>
          <w:szCs w:val="32"/>
          <w:lang w:val="en-US" w:eastAsia="zh-CN" w:bidi="ar-SA"/>
        </w:rPr>
        <w:t>9</w:t>
      </w:r>
      <w:r>
        <w:rPr>
          <w:rFonts w:hint="default" w:ascii="Times New Roman" w:hAnsi="Times New Roman" w:eastAsia="仿宋_GB2312" w:cs="Times New Roman"/>
          <w:b w:val="0"/>
          <w:bCs w:val="0"/>
          <w:kern w:val="2"/>
          <w:sz w:val="32"/>
          <w:szCs w:val="32"/>
          <w:lang w:val="en-US" w:eastAsia="zh-CN" w:bidi="ar-SA"/>
        </w:rPr>
        <w:t>月2</w:t>
      </w:r>
      <w:r>
        <w:rPr>
          <w:rFonts w:hint="eastAsia" w:ascii="Times New Roman" w:hAnsi="Times New Roman" w:eastAsia="仿宋_GB2312" w:cs="Times New Roman"/>
          <w:b w:val="0"/>
          <w:bCs w:val="0"/>
          <w:kern w:val="2"/>
          <w:sz w:val="32"/>
          <w:szCs w:val="32"/>
          <w:lang w:val="en-US" w:eastAsia="zh-CN" w:bidi="ar-SA"/>
        </w:rPr>
        <w:t>8</w:t>
      </w:r>
      <w:r>
        <w:rPr>
          <w:rFonts w:hint="default" w:ascii="Times New Roman" w:hAnsi="Times New Roman" w:eastAsia="仿宋_GB2312" w:cs="Times New Roman"/>
          <w:b w:val="0"/>
          <w:bCs w:val="0"/>
          <w:kern w:val="2"/>
          <w:sz w:val="32"/>
          <w:szCs w:val="32"/>
          <w:lang w:val="en-US" w:eastAsia="zh-CN" w:bidi="ar-SA"/>
        </w:rPr>
        <w:t>日，每天8:00至12:00，15:00至18:0</w:t>
      </w:r>
      <w:r>
        <w:rPr>
          <w:rFonts w:hint="default" w:ascii="Times New Roman" w:hAnsi="Times New Roman" w:eastAsia="仿宋_GB2312" w:cs="Times New Roman"/>
          <w:b w:val="0"/>
          <w:bCs w:val="0"/>
          <w:color w:val="auto"/>
          <w:kern w:val="2"/>
          <w:sz w:val="32"/>
          <w:szCs w:val="32"/>
          <w:lang w:val="en-US" w:eastAsia="zh-CN" w:bidi="ar-SA"/>
        </w:rPr>
        <w:t>0</w:t>
      </w:r>
      <w:r>
        <w:rPr>
          <w:rFonts w:hint="eastAsia" w:ascii="Times New Roman" w:hAnsi="Times New Roman" w:eastAsia="仿宋_GB2312" w:cs="Times New Roman"/>
          <w:b w:val="0"/>
          <w:bCs w:val="0"/>
          <w:color w:val="auto"/>
          <w:kern w:val="2"/>
          <w:sz w:val="32"/>
          <w:szCs w:val="32"/>
          <w:lang w:val="en-US" w:eastAsia="zh-CN" w:bidi="ar-SA"/>
        </w:rPr>
        <w:t>（其中9月28日截止至12:00）</w:t>
      </w:r>
      <w:r>
        <w:rPr>
          <w:rFonts w:hint="default" w:ascii="Times New Roman" w:hAnsi="Times New Roman" w:eastAsia="仿宋_GB2312" w:cs="Times New Roman"/>
          <w:b w:val="0"/>
          <w:bCs w:val="0"/>
          <w:color w:val="auto"/>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竞争性磋商日期：</w:t>
      </w:r>
      <w:r>
        <w:rPr>
          <w:rFonts w:hint="default" w:ascii="Times New Roman" w:hAnsi="Times New Roman" w:eastAsia="仿宋_GB2312" w:cs="Times New Roman"/>
          <w:b w:val="0"/>
          <w:bCs w:val="0"/>
          <w:color w:val="auto"/>
          <w:sz w:val="32"/>
          <w:szCs w:val="32"/>
        </w:rPr>
        <w:t>202</w:t>
      </w:r>
      <w:r>
        <w:rPr>
          <w:rFonts w:hint="default" w:ascii="Times New Roman" w:hAnsi="Times New Roman" w:eastAsia="仿宋_GB2312" w:cs="Times New Roman"/>
          <w:b w:val="0"/>
          <w:bCs w:val="0"/>
          <w:color w:val="auto"/>
          <w:sz w:val="32"/>
          <w:szCs w:val="32"/>
          <w:lang w:val="en-US" w:eastAsia="zh-CN"/>
        </w:rPr>
        <w:t>6年</w:t>
      </w:r>
      <w:r>
        <w:rPr>
          <w:rFonts w:hint="eastAsia" w:ascii="Times New Roman" w:hAnsi="Times New Roman" w:eastAsia="仿宋_GB2312" w:cs="Times New Roman"/>
          <w:b w:val="0"/>
          <w:bCs w:val="0"/>
          <w:color w:val="auto"/>
          <w:sz w:val="32"/>
          <w:szCs w:val="32"/>
          <w:lang w:val="en-US" w:eastAsia="zh-CN"/>
        </w:rPr>
        <w:t>9</w:t>
      </w:r>
      <w:r>
        <w:rPr>
          <w:rFonts w:hint="default" w:ascii="Times New Roman" w:hAnsi="Times New Roman" w:eastAsia="仿宋_GB2312" w:cs="Times New Roman"/>
          <w:b w:val="0"/>
          <w:bCs w:val="0"/>
          <w:color w:val="auto"/>
          <w:sz w:val="32"/>
          <w:szCs w:val="32"/>
        </w:rPr>
        <w:t>月</w:t>
      </w:r>
      <w:r>
        <w:rPr>
          <w:rFonts w:hint="eastAsia" w:ascii="Times New Roman" w:hAnsi="Times New Roman" w:eastAsia="仿宋_GB2312" w:cs="Times New Roman"/>
          <w:b w:val="0"/>
          <w:bCs w:val="0"/>
          <w:color w:val="auto"/>
          <w:sz w:val="32"/>
          <w:szCs w:val="32"/>
          <w:lang w:val="en-US" w:eastAsia="zh-CN"/>
        </w:rPr>
        <w:t>30</w:t>
      </w:r>
      <w:r>
        <w:rPr>
          <w:rFonts w:hint="default" w:ascii="Times New Roman" w:hAnsi="Times New Roman" w:eastAsia="仿宋_GB2312" w:cs="Times New Roman"/>
          <w:b w:val="0"/>
          <w:bCs w:val="0"/>
          <w:color w:val="auto"/>
          <w:sz w:val="32"/>
          <w:szCs w:val="32"/>
          <w:lang w:val="en-US" w:eastAsia="zh-CN"/>
        </w:rPr>
        <w:t>日（具体时间以磋商邀请函通知为准）</w:t>
      </w:r>
      <w:r>
        <w:rPr>
          <w:rFonts w:hint="default" w:ascii="Times New Roman" w:hAnsi="Times New Roman" w:eastAsia="仿宋_GB2312" w:cs="Times New Roman"/>
          <w:b w:val="0"/>
          <w:bCs w:val="0"/>
          <w:color w:val="auto"/>
          <w:sz w:val="32"/>
          <w:szCs w:val="32"/>
        </w:rPr>
        <w:t>提交</w:t>
      </w:r>
      <w:r>
        <w:rPr>
          <w:rFonts w:hint="default" w:ascii="Times New Roman" w:hAnsi="Times New Roman" w:eastAsia="仿宋_GB2312" w:cs="Times New Roman"/>
          <w:b w:val="0"/>
          <w:bCs w:val="0"/>
          <w:color w:val="auto"/>
          <w:sz w:val="32"/>
          <w:szCs w:val="32"/>
          <w:lang w:val="en-US" w:eastAsia="zh-CN"/>
        </w:rPr>
        <w:t>磋商</w:t>
      </w:r>
      <w:r>
        <w:rPr>
          <w:rFonts w:hint="default" w:ascii="Times New Roman" w:hAnsi="Times New Roman" w:eastAsia="仿宋_GB2312" w:cs="Times New Roman"/>
          <w:b w:val="0"/>
          <w:bCs w:val="0"/>
          <w:color w:val="auto"/>
          <w:sz w:val="32"/>
          <w:szCs w:val="32"/>
        </w:rPr>
        <w:t>文件，现场评审，公布</w:t>
      </w:r>
      <w:r>
        <w:rPr>
          <w:rFonts w:hint="default" w:ascii="Times New Roman" w:hAnsi="Times New Roman" w:eastAsia="仿宋_GB2312" w:cs="Times New Roman"/>
          <w:b w:val="0"/>
          <w:bCs w:val="0"/>
          <w:color w:val="auto"/>
          <w:sz w:val="32"/>
          <w:szCs w:val="32"/>
          <w:lang w:val="en-US" w:eastAsia="zh-CN"/>
        </w:rPr>
        <w:t>磋商</w:t>
      </w:r>
      <w:r>
        <w:rPr>
          <w:rFonts w:hint="default" w:ascii="Times New Roman" w:hAnsi="Times New Roman" w:eastAsia="仿宋_GB2312" w:cs="Times New Roman"/>
          <w:b w:val="0"/>
          <w:bCs w:val="0"/>
          <w:color w:val="auto"/>
          <w:sz w:val="32"/>
          <w:szCs w:val="32"/>
        </w:rPr>
        <w:t>结果</w:t>
      </w:r>
      <w:r>
        <w:rPr>
          <w:rFonts w:hint="default" w:ascii="Times New Roman" w:hAnsi="Times New Roman" w:eastAsia="仿宋_GB2312" w:cs="Times New Roman"/>
          <w:b w:val="0"/>
          <w:bCs w:val="0"/>
          <w:color w:val="auto"/>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六、供应商资格要求</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eastAsia"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auto"/>
          <w:sz w:val="32"/>
          <w:szCs w:val="32"/>
        </w:rPr>
        <w:t>1.设计单位应至少</w:t>
      </w:r>
      <w:r>
        <w:rPr>
          <w:rFonts w:hint="eastAsia" w:ascii="Times New Roman" w:hAnsi="Times New Roman" w:eastAsia="仿宋_GB2312" w:cs="Times New Roman"/>
          <w:b w:val="0"/>
          <w:bCs w:val="0"/>
          <w:color w:val="auto"/>
          <w:sz w:val="32"/>
          <w:szCs w:val="32"/>
          <w:lang w:val="en-US" w:eastAsia="zh-CN"/>
        </w:rPr>
        <w:t>具有特种工程（特种防雷）专业承包资质</w:t>
      </w:r>
      <w:r>
        <w:rPr>
          <w:rFonts w:hint="eastAsia" w:ascii="Times New Roman" w:hAnsi="Times New Roman" w:eastAsia="仿宋_GB2312" w:cs="Times New Roman"/>
          <w:b w:val="0"/>
          <w:bCs w:val="0"/>
          <w:color w:val="000000"/>
          <w:sz w:val="32"/>
          <w:szCs w:val="32"/>
          <w:lang w:val="en-US" w:eastAsia="zh-CN"/>
        </w:rPr>
        <w:t>书且</w:t>
      </w:r>
      <w:r>
        <w:rPr>
          <w:rFonts w:hint="default" w:ascii="Times New Roman" w:hAnsi="Times New Roman" w:eastAsia="仿宋_GB2312" w:cs="Times New Roman"/>
          <w:b w:val="0"/>
          <w:bCs w:val="0"/>
          <w:color w:val="000000"/>
          <w:sz w:val="32"/>
          <w:szCs w:val="32"/>
        </w:rPr>
        <w:t>具有文物保护工程（勘察设计）乙级及以上资质，</w:t>
      </w:r>
      <w:r>
        <w:rPr>
          <w:rFonts w:hint="eastAsia" w:ascii="Times New Roman" w:hAnsi="Times New Roman" w:eastAsia="仿宋_GB2312" w:cs="Times New Roman"/>
          <w:b w:val="0"/>
          <w:bCs w:val="0"/>
          <w:color w:val="000000"/>
          <w:sz w:val="32"/>
          <w:szCs w:val="32"/>
          <w:lang w:val="en-US" w:eastAsia="zh-CN"/>
        </w:rPr>
        <w:t>本次供应商报名需同时具有两个专业资质，可采用联合体方式参与本次磋商</w:t>
      </w:r>
      <w:r>
        <w:rPr>
          <w:rFonts w:hint="eastAsia" w:ascii="Times New Roman" w:hAnsi="Times New Roman" w:eastAsia="仿宋_GB2312" w:cs="Times New Roman"/>
          <w:b w:val="0"/>
          <w:bCs w:val="0"/>
          <w:color w:val="000000"/>
          <w:sz w:val="32"/>
          <w:szCs w:val="32"/>
          <w:lang w:eastAsia="zh-CN"/>
        </w:rPr>
        <w:t>。</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2.在“信用中国”、“中国政府采购”网站没有列入失信被执行人、重大税收违法失信主体、政府采购严重违法失信行为记录名单的投标人（需提供发布采购文件后至响应文件递交</w:t>
      </w:r>
      <w:r>
        <w:rPr>
          <w:rFonts w:hint="default" w:ascii="Times New Roman" w:hAnsi="Times New Roman" w:eastAsia="仿宋_GB2312" w:cs="Times New Roman"/>
          <w:b w:val="0"/>
          <w:bCs w:val="0"/>
          <w:color w:val="000000"/>
          <w:sz w:val="32"/>
          <w:szCs w:val="32"/>
          <w:lang w:eastAsia="zh-CN"/>
        </w:rPr>
        <w:t>截止时间</w:t>
      </w:r>
      <w:r>
        <w:rPr>
          <w:rFonts w:hint="default" w:ascii="Times New Roman" w:hAnsi="Times New Roman" w:eastAsia="仿宋_GB2312" w:cs="Times New Roman"/>
          <w:b w:val="0"/>
          <w:bCs w:val="0"/>
          <w:color w:val="000000"/>
          <w:sz w:val="32"/>
          <w:szCs w:val="32"/>
        </w:rPr>
        <w:t>前的信用查询结果网页截图、信用报告并加盖单位公章）。</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3.其它要求</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（1）在中华人民共和国境内注册、具有独立承担民事责任的能力（提供营业执照或事业单位法人证书）</w:t>
      </w:r>
      <w:r>
        <w:rPr>
          <w:rFonts w:hint="default" w:ascii="Times New Roman" w:hAnsi="Times New Roman" w:eastAsia="仿宋_GB2312" w:cs="Times New Roman"/>
          <w:b w:val="0"/>
          <w:bCs w:val="0"/>
          <w:color w:val="000000"/>
          <w:sz w:val="32"/>
          <w:szCs w:val="32"/>
          <w:lang w:val="en-US" w:eastAsia="zh-CN"/>
        </w:rPr>
        <w:t>。</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eastAsia"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000000"/>
          <w:sz w:val="32"/>
          <w:szCs w:val="32"/>
        </w:rPr>
        <w:t>（</w:t>
      </w:r>
      <w:r>
        <w:rPr>
          <w:rFonts w:hint="default" w:ascii="Times New Roman" w:hAnsi="Times New Roman" w:eastAsia="仿宋_GB2312" w:cs="Times New Roman"/>
          <w:b w:val="0"/>
          <w:bCs w:val="0"/>
          <w:color w:val="000000"/>
          <w:sz w:val="32"/>
          <w:szCs w:val="32"/>
          <w:lang w:val="en-US" w:eastAsia="zh-CN"/>
        </w:rPr>
        <w:t>2</w:t>
      </w:r>
      <w:r>
        <w:rPr>
          <w:rFonts w:hint="default" w:ascii="Times New Roman" w:hAnsi="Times New Roman" w:eastAsia="仿宋_GB2312" w:cs="Times New Roman"/>
          <w:b w:val="0"/>
          <w:bCs w:val="0"/>
          <w:color w:val="000000"/>
          <w:sz w:val="32"/>
          <w:szCs w:val="32"/>
        </w:rPr>
        <w:t>）参加政府采购活动前三年内，在经营活动中没有重大违法记录（成立不足三年的从成立之日起计算）</w:t>
      </w:r>
      <w:r>
        <w:rPr>
          <w:rFonts w:hint="eastAsia" w:ascii="Times New Roman" w:hAnsi="Times New Roman" w:eastAsia="仿宋_GB2312" w:cs="Times New Roman"/>
          <w:b w:val="0"/>
          <w:bCs w:val="0"/>
          <w:color w:val="000000"/>
          <w:sz w:val="32"/>
          <w:szCs w:val="32"/>
          <w:lang w:eastAsia="zh-CN"/>
        </w:rPr>
        <w:t>，</w:t>
      </w:r>
      <w:r>
        <w:rPr>
          <w:rFonts w:hint="eastAsia" w:ascii="Times New Roman" w:hAnsi="Times New Roman" w:eastAsia="仿宋_GB2312" w:cs="Times New Roman"/>
          <w:b w:val="0"/>
          <w:bCs w:val="0"/>
          <w:color w:val="000000"/>
          <w:sz w:val="32"/>
          <w:szCs w:val="32"/>
          <w:lang w:val="en-US" w:eastAsia="zh-CN"/>
        </w:rPr>
        <w:t>需提供承诺函</w:t>
      </w:r>
      <w:r>
        <w:rPr>
          <w:rFonts w:hint="eastAsia" w:ascii="Times New Roman" w:hAnsi="Times New Roman" w:eastAsia="仿宋_GB2312" w:cs="Times New Roman"/>
          <w:b w:val="0"/>
          <w:bCs w:val="0"/>
          <w:color w:val="000000"/>
          <w:sz w:val="32"/>
          <w:szCs w:val="32"/>
          <w:lang w:eastAsia="zh-CN"/>
        </w:rPr>
        <w:t>。</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w:t>
      </w:r>
      <w:r>
        <w:rPr>
          <w:rFonts w:hint="default" w:ascii="Times New Roman" w:hAnsi="Times New Roman" w:eastAsia="仿宋_GB2312" w:cs="Times New Roman"/>
          <w:b w:val="0"/>
          <w:bCs w:val="0"/>
          <w:color w:val="000000"/>
          <w:sz w:val="32"/>
          <w:szCs w:val="32"/>
          <w:lang w:val="en-US" w:eastAsia="zh-CN"/>
        </w:rPr>
        <w:t>3</w:t>
      </w:r>
      <w:r>
        <w:rPr>
          <w:rFonts w:hint="default" w:ascii="Times New Roman" w:hAnsi="Times New Roman" w:eastAsia="仿宋_GB2312" w:cs="Times New Roman"/>
          <w:b w:val="0"/>
          <w:bCs w:val="0"/>
          <w:color w:val="000000"/>
          <w:sz w:val="32"/>
          <w:szCs w:val="32"/>
        </w:rPr>
        <w:t>）单位负责人或法定代表人或公司实际控制人为同一人或者存在直接控股、管理关系的不同供应商，或者构成关联企业的不同供应商，不得参加同一合同项下的采购活动</w:t>
      </w:r>
      <w:r>
        <w:rPr>
          <w:rFonts w:hint="eastAsia" w:ascii="Times New Roman" w:hAnsi="Times New Roman" w:eastAsia="仿宋_GB2312" w:cs="Times New Roman"/>
          <w:b w:val="0"/>
          <w:bCs w:val="0"/>
          <w:color w:val="000000"/>
          <w:sz w:val="32"/>
          <w:szCs w:val="32"/>
          <w:lang w:eastAsia="zh-CN"/>
        </w:rPr>
        <w:t>，</w:t>
      </w:r>
      <w:r>
        <w:rPr>
          <w:rFonts w:hint="eastAsia" w:ascii="Times New Roman" w:hAnsi="Times New Roman" w:eastAsia="仿宋_GB2312" w:cs="Times New Roman"/>
          <w:b w:val="0"/>
          <w:bCs w:val="0"/>
          <w:color w:val="000000"/>
          <w:sz w:val="32"/>
          <w:szCs w:val="32"/>
          <w:lang w:val="en-US" w:eastAsia="zh-CN"/>
        </w:rPr>
        <w:t>需提供承诺函</w:t>
      </w:r>
      <w:r>
        <w:rPr>
          <w:rFonts w:hint="default" w:ascii="Times New Roman" w:hAnsi="Times New Roman" w:eastAsia="仿宋_GB2312" w:cs="Times New Roman"/>
          <w:b w:val="0"/>
          <w:bCs w:val="0"/>
          <w:color w:val="000000"/>
          <w:sz w:val="32"/>
          <w:szCs w:val="32"/>
        </w:rPr>
        <w:t>。</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4.投标时必须提交以上相关证明材料。</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eastAsia" w:ascii="Times New Roman" w:hAnsi="Times New Roman" w:eastAsia="仿宋_GB2312" w:cs="Times New Roman"/>
          <w:b w:val="0"/>
          <w:bCs w:val="0"/>
          <w:color w:val="000000"/>
          <w:sz w:val="32"/>
          <w:szCs w:val="32"/>
          <w:lang w:val="en-US" w:eastAsia="zh-CN"/>
        </w:rPr>
        <w:t>5</w:t>
      </w:r>
      <w:r>
        <w:rPr>
          <w:rFonts w:hint="default" w:ascii="Times New Roman" w:hAnsi="Times New Roman" w:eastAsia="仿宋_GB2312" w:cs="Times New Roman"/>
          <w:b w:val="0"/>
          <w:bCs w:val="0"/>
          <w:color w:val="000000"/>
          <w:sz w:val="32"/>
          <w:szCs w:val="32"/>
        </w:rPr>
        <w:t>.如出现下列情况之一，本次采购终止：</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（1）递交报价文件后符合资格条件的报价人（不含无效报价）不足三家的；</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（2）出现影响采购工作的违法、违规行为；</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（3）因出现重大变故，需调整或取消采购任务的。</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黑体" w:cs="Times New Roman"/>
          <w:b w:val="0"/>
          <w:bCs w:val="0"/>
          <w:color w:val="262626"/>
          <w:sz w:val="32"/>
          <w:szCs w:val="32"/>
          <w:lang w:eastAsia="zh-CN"/>
        </w:rPr>
      </w:pPr>
      <w:r>
        <w:rPr>
          <w:rFonts w:hint="default" w:ascii="Times New Roman" w:hAnsi="Times New Roman" w:eastAsia="黑体" w:cs="Times New Roman"/>
          <w:b w:val="0"/>
          <w:bCs w:val="0"/>
          <w:color w:val="262626"/>
          <w:sz w:val="32"/>
          <w:szCs w:val="32"/>
        </w:rPr>
        <w:t>七、采购需求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本项目以</w:t>
      </w:r>
      <w:r>
        <w:rPr>
          <w:rStyle w:val="16"/>
          <w:rFonts w:hint="eastAsia" w:ascii="仿宋_GB2312" w:hAnsi="仿宋_GB2312" w:eastAsia="仿宋_GB2312" w:cs="仿宋_GB2312"/>
          <w:b w:val="0"/>
          <w:bCs w:val="0"/>
          <w:sz w:val="32"/>
          <w:szCs w:val="32"/>
          <w:shd w:val="clear" w:color="auto" w:fill="auto"/>
        </w:rPr>
        <w:t>孙氏宗祠、明经第、民国骑楼建筑群</w:t>
      </w:r>
      <w:r>
        <w:rPr>
          <w:rFonts w:hint="eastAsia" w:ascii="仿宋_GB2312" w:hAnsi="仿宋_GB2312" w:eastAsia="仿宋_GB2312" w:cs="仿宋_GB2312"/>
          <w:b w:val="0"/>
          <w:bCs w:val="0"/>
          <w:sz w:val="32"/>
          <w:szCs w:val="32"/>
          <w:shd w:val="clear" w:color="auto" w:fill="auto"/>
        </w:rPr>
        <w:t>3处文物建筑为对象，</w:t>
      </w:r>
      <w:r>
        <w:rPr>
          <w:rFonts w:hint="eastAsia" w:ascii="仿宋_GB2312" w:hAnsi="仿宋_GB2312" w:eastAsia="仿宋_GB2312" w:cs="仿宋_GB2312"/>
          <w:b w:val="0"/>
          <w:bCs w:val="0"/>
          <w:color w:val="auto"/>
          <w:sz w:val="32"/>
          <w:szCs w:val="32"/>
          <w:shd w:val="clear" w:color="auto" w:fill="auto"/>
          <w:lang w:eastAsia="zh-CN"/>
        </w:rPr>
        <w:t>根据GB50057-2010《建筑物防雷设计规范》、GB51017-</w:t>
      </w:r>
      <w:r>
        <w:rPr>
          <w:rFonts w:hint="eastAsia" w:ascii="仿宋_GB2312" w:hAnsi="仿宋_GB2312" w:eastAsia="仿宋_GB2312" w:cs="仿宋_GB2312"/>
          <w:b w:val="0"/>
          <w:bCs w:val="0"/>
          <w:color w:val="auto"/>
          <w:sz w:val="32"/>
          <w:szCs w:val="32"/>
          <w:shd w:val="clear" w:color="auto" w:fill="auto"/>
          <w:lang w:val="en-US" w:eastAsia="zh-CN"/>
        </w:rPr>
        <w:t xml:space="preserve"> </w:t>
      </w:r>
      <w:r>
        <w:rPr>
          <w:rFonts w:hint="eastAsia" w:ascii="仿宋_GB2312" w:hAnsi="仿宋_GB2312" w:eastAsia="仿宋_GB2312" w:cs="仿宋_GB2312"/>
          <w:b w:val="0"/>
          <w:bCs w:val="0"/>
          <w:color w:val="auto"/>
          <w:sz w:val="32"/>
          <w:szCs w:val="32"/>
          <w:shd w:val="clear" w:color="auto" w:fill="auto"/>
          <w:lang w:eastAsia="zh-CN"/>
        </w:rPr>
        <w:t>2014《古建筑防雷工程技术规范》、QX189-2013《文物建筑防雷技术规范》等相关技术标准，</w:t>
      </w:r>
      <w:r>
        <w:rPr>
          <w:rFonts w:hint="eastAsia" w:ascii="仿宋_GB2312" w:hAnsi="仿宋_GB2312" w:eastAsia="仿宋_GB2312" w:cs="仿宋_GB2312"/>
          <w:b w:val="0"/>
          <w:bCs w:val="0"/>
          <w:sz w:val="32"/>
          <w:szCs w:val="32"/>
          <w:shd w:val="clear" w:color="auto" w:fill="auto"/>
        </w:rPr>
        <w:t>开展防雷安全防护专项方案编制工作，包含现场踏勘、现状分析、防雷方案设计、造价测算、报审资料汇编、成果归档</w:t>
      </w:r>
      <w:r>
        <w:rPr>
          <w:rFonts w:hint="eastAsia" w:ascii="仿宋_GB2312" w:hAnsi="仿宋_GB2312" w:eastAsia="仿宋_GB2312" w:cs="仿宋_GB2312"/>
          <w:b w:val="0"/>
          <w:bCs w:val="0"/>
          <w:sz w:val="32"/>
          <w:szCs w:val="32"/>
          <w:shd w:val="clear" w:color="auto" w:fill="auto"/>
          <w:lang w:val="en-US" w:eastAsia="zh-CN"/>
        </w:rPr>
        <w:t>及</w:t>
      </w:r>
      <w:r>
        <w:rPr>
          <w:rFonts w:hint="eastAsia" w:ascii="仿宋_GB2312" w:hAnsi="仿宋_GB2312" w:eastAsia="仿宋_GB2312" w:cs="仿宋_GB2312"/>
          <w:b w:val="0"/>
          <w:bCs w:val="0"/>
          <w:color w:val="auto"/>
          <w:sz w:val="32"/>
          <w:szCs w:val="32"/>
          <w:shd w:val="clear" w:color="auto" w:fill="auto"/>
          <w:lang w:val="en-US" w:eastAsia="zh-CN"/>
        </w:rPr>
        <w:t>参与后期结项验收</w:t>
      </w:r>
      <w:r>
        <w:rPr>
          <w:rFonts w:hint="eastAsia" w:ascii="Times New Roman" w:hAnsi="Times New Roman" w:eastAsia="仿宋_GB2312" w:cs="Times New Roman"/>
          <w:sz w:val="32"/>
          <w:szCs w:val="32"/>
          <w:lang w:val="en-US" w:eastAsia="zh-CN"/>
        </w:rPr>
        <w:t>，</w:t>
      </w:r>
      <w:r>
        <w:rPr>
          <w:rFonts w:hint="eastAsia" w:ascii="仿宋_GB2312" w:hAnsi="仿宋_GB2312" w:eastAsia="仿宋_GB2312" w:cs="仿宋_GB2312"/>
          <w:b w:val="0"/>
          <w:bCs w:val="0"/>
          <w:sz w:val="32"/>
          <w:szCs w:val="32"/>
          <w:shd w:val="clear" w:color="auto" w:fill="auto"/>
        </w:rPr>
        <w:t>核心工作分为四大板块：</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rightChars="0" w:firstLine="640"/>
        <w:jc w:val="left"/>
        <w:rPr>
          <w:rFonts w:hint="eastAsia" w:ascii="Times New Roman" w:hAnsi="Times New Roman" w:eastAsia="楷体_GB2312" w:cs="Times New Roman"/>
          <w:kern w:val="0"/>
          <w:sz w:val="32"/>
          <w:szCs w:val="32"/>
        </w:rPr>
      </w:pPr>
      <w:r>
        <w:rPr>
          <w:rFonts w:hint="eastAsia" w:ascii="Times New Roman" w:hAnsi="Times New Roman" w:eastAsia="楷体_GB2312" w:cs="Times New Roman"/>
          <w:kern w:val="0"/>
          <w:sz w:val="32"/>
          <w:szCs w:val="32"/>
        </w:rPr>
        <w:t>（一）现场踏勘与基础资料梳理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收集整理3处文物现有档案资料，开展实地现场踏勘，记录文物建筑形制、院落/街道现状、地基、铺装路面情况，识别雷电风险点，明确施工避让要求，留存现场影像资料；归集文物基础信息，建立本项目编制工作台账。</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ascii="方正楷体_GB2312" w:hAnsi="方正楷体_GB2312" w:eastAsia="方正楷体_GB2312" w:cs="方正楷体_GB2312"/>
          <w:b w:val="0"/>
          <w:bCs w:val="0"/>
          <w:sz w:val="32"/>
          <w:szCs w:val="32"/>
          <w:shd w:val="clear" w:color="auto" w:fill="auto"/>
        </w:rPr>
      </w:pPr>
      <w:r>
        <w:rPr>
          <w:rFonts w:hint="eastAsia" w:ascii="Times New Roman" w:hAnsi="Times New Roman" w:eastAsia="楷体_GB2312" w:cs="Times New Roman"/>
          <w:b w:val="0"/>
          <w:bCs w:val="0"/>
          <w:color w:val="auto"/>
          <w:kern w:val="0"/>
          <w:sz w:val="32"/>
          <w:szCs w:val="32"/>
          <w:lang w:val="en-US" w:eastAsia="zh-CN" w:bidi="ar-SA"/>
        </w:rPr>
        <w:t>（二）防雷防护专项方案编制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针对每处文物分别编制防雷防护方案：</w:t>
      </w:r>
      <w:r>
        <w:rPr>
          <w:rFonts w:hint="eastAsia" w:ascii="仿宋_GB2312" w:hAnsi="仿宋_GB2312" w:eastAsia="仿宋_GB2312" w:cs="仿宋_GB2312"/>
          <w:b w:val="0"/>
          <w:bCs w:val="0"/>
          <w:sz w:val="32"/>
          <w:szCs w:val="32"/>
          <w:shd w:val="clear" w:color="auto" w:fill="auto"/>
          <w:lang w:eastAsia="zh-CN"/>
        </w:rPr>
        <w:t>合理设计</w:t>
      </w:r>
      <w:r>
        <w:rPr>
          <w:rFonts w:hint="eastAsia" w:ascii="仿宋_GB2312" w:hAnsi="仿宋_GB2312" w:eastAsia="仿宋_GB2312" w:cs="仿宋_GB2312"/>
          <w:b w:val="0"/>
          <w:bCs w:val="0"/>
          <w:color w:val="auto"/>
          <w:sz w:val="32"/>
          <w:szCs w:val="32"/>
          <w:shd w:val="clear" w:color="auto" w:fill="auto"/>
        </w:rPr>
        <w:t>接闪杆</w:t>
      </w:r>
      <w:r>
        <w:rPr>
          <w:rFonts w:hint="eastAsia" w:ascii="仿宋_GB2312" w:hAnsi="仿宋_GB2312" w:eastAsia="仿宋_GB2312" w:cs="仿宋_GB2312"/>
          <w:b w:val="0"/>
          <w:bCs w:val="0"/>
          <w:sz w:val="32"/>
          <w:szCs w:val="32"/>
          <w:shd w:val="clear" w:color="auto" w:fill="auto"/>
        </w:rPr>
        <w:t>布设数量、引下线敷设路径、深孔接地井布置、电涌保护器配置、绝缘防护、警示警告措施；重点说明如何减少对文物基础、硬化路面破坏，分析雷击风险、防护预期效果，明确施工阶段文物保护管控要点。</w:t>
      </w:r>
    </w:p>
    <w:p>
      <w:pPr>
        <w:pStyle w:val="12"/>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left"/>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孙氏宗祠、明经第：针对院落整体防护，</w:t>
      </w:r>
      <w:r>
        <w:rPr>
          <w:rFonts w:hint="eastAsia" w:ascii="仿宋_GB2312" w:hAnsi="仿宋_GB2312" w:eastAsia="仿宋_GB2312" w:cs="仿宋_GB2312"/>
          <w:b w:val="0"/>
          <w:bCs w:val="0"/>
          <w:color w:val="auto"/>
          <w:sz w:val="32"/>
          <w:szCs w:val="32"/>
          <w:shd w:val="clear" w:color="auto" w:fill="auto"/>
        </w:rPr>
        <w:t>独立接闪杆</w:t>
      </w:r>
      <w:r>
        <w:rPr>
          <w:rFonts w:hint="eastAsia" w:ascii="仿宋_GB2312" w:hAnsi="仿宋_GB2312" w:eastAsia="仿宋_GB2312" w:cs="仿宋_GB2312"/>
          <w:b w:val="0"/>
          <w:bCs w:val="0"/>
          <w:sz w:val="32"/>
          <w:szCs w:val="32"/>
          <w:shd w:val="clear" w:color="auto" w:fill="auto"/>
        </w:rPr>
        <w:t>配套引下线、深孔接地井，供电线路配置I级试验电涌保护器，设置警示及绝缘装置，防范接触电压、跨步电压。</w:t>
      </w:r>
    </w:p>
    <w:p>
      <w:pPr>
        <w:pStyle w:val="12"/>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left"/>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民国骑楼建筑群：针对整条街道建筑防护，屋面布置</w:t>
      </w:r>
      <w:r>
        <w:rPr>
          <w:rFonts w:hint="eastAsia" w:ascii="仿宋_GB2312" w:hAnsi="仿宋_GB2312" w:eastAsia="仿宋_GB2312" w:cs="仿宋_GB2312"/>
          <w:b w:val="0"/>
          <w:bCs w:val="0"/>
          <w:color w:val="auto"/>
          <w:sz w:val="32"/>
          <w:szCs w:val="32"/>
          <w:shd w:val="clear" w:color="auto" w:fill="auto"/>
        </w:rPr>
        <w:t>接闪杆</w:t>
      </w:r>
      <w:r>
        <w:rPr>
          <w:rFonts w:hint="eastAsia" w:ascii="仿宋_GB2312" w:hAnsi="仿宋_GB2312" w:eastAsia="仿宋_GB2312" w:cs="仿宋_GB2312"/>
          <w:b w:val="0"/>
          <w:bCs w:val="0"/>
          <w:sz w:val="32"/>
          <w:szCs w:val="32"/>
          <w:shd w:val="clear" w:color="auto" w:fill="auto"/>
        </w:rPr>
        <w:t>，配套引下线、深孔接地井，配套警示及绝缘装置。</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Times New Roman" w:hAnsi="Times New Roman" w:eastAsia="楷体_GB2312" w:cs="Times New Roman"/>
          <w:b w:val="0"/>
          <w:bCs w:val="0"/>
          <w:color w:val="auto"/>
          <w:kern w:val="0"/>
          <w:sz w:val="32"/>
          <w:szCs w:val="32"/>
          <w:lang w:val="en-US" w:eastAsia="zh-CN" w:bidi="ar-SA"/>
        </w:rPr>
      </w:pPr>
      <w:r>
        <w:rPr>
          <w:rFonts w:hint="eastAsia" w:ascii="Times New Roman" w:hAnsi="Times New Roman" w:eastAsia="楷体_GB2312" w:cs="Times New Roman"/>
          <w:b w:val="0"/>
          <w:bCs w:val="0"/>
          <w:color w:val="auto"/>
          <w:kern w:val="0"/>
          <w:sz w:val="32"/>
          <w:szCs w:val="32"/>
          <w:lang w:val="en-US" w:eastAsia="zh-CN" w:bidi="ar-SA"/>
        </w:rPr>
        <w:t>（三）造价测算与风险研判</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依据方案内容开展工程投资估算，分列设计费、造价咨询费、招标代理服务费、工程费、检测费；结合文物特点开展雷电风险分级研判，说明防护实施后预期降低雷击损毁、人员触电风险的效果。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Times New Roman" w:hAnsi="Times New Roman" w:eastAsia="楷体_GB2312" w:cs="Times New Roman"/>
          <w:b w:val="0"/>
          <w:bCs w:val="0"/>
          <w:color w:val="auto"/>
          <w:kern w:val="0"/>
          <w:sz w:val="32"/>
          <w:szCs w:val="32"/>
          <w:lang w:val="en-US" w:eastAsia="zh-CN" w:bidi="ar-SA"/>
        </w:rPr>
      </w:pPr>
      <w:r>
        <w:rPr>
          <w:rFonts w:hint="eastAsia" w:ascii="Times New Roman" w:hAnsi="Times New Roman" w:eastAsia="楷体_GB2312" w:cs="Times New Roman"/>
          <w:b w:val="0"/>
          <w:bCs w:val="0"/>
          <w:color w:val="auto"/>
          <w:kern w:val="0"/>
          <w:sz w:val="32"/>
          <w:szCs w:val="32"/>
          <w:lang w:val="en-US" w:eastAsia="zh-CN" w:bidi="ar-SA"/>
        </w:rPr>
        <w:t>（四）成果汇编与归档整理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sz w:val="32"/>
          <w:szCs w:val="32"/>
          <w:shd w:val="clear" w:color="auto" w:fill="auto"/>
        </w:rPr>
        <w:t>汇总各单处文物方案、总体说明、造价估算、踏勘资料，形成完整报审版本；整理全套编制过程文档，完成标准化归档，形成可长期留存的文物技术档案</w:t>
      </w:r>
      <w:r>
        <w:rPr>
          <w:rFonts w:hint="eastAsia" w:ascii="仿宋_GB2312" w:hAnsi="仿宋_GB2312" w:eastAsia="仿宋_GB2312" w:cs="仿宋_GB2312"/>
          <w:b w:val="0"/>
          <w:bCs w:val="0"/>
          <w:sz w:val="32"/>
          <w:szCs w:val="32"/>
          <w:shd w:val="clear" w:color="auto" w:fill="auto"/>
          <w:lang w:eastAsia="zh-CN"/>
        </w:rPr>
        <w:t>，</w:t>
      </w:r>
      <w:r>
        <w:rPr>
          <w:rFonts w:hint="eastAsia" w:ascii="仿宋_GB2312" w:hAnsi="仿宋_GB2312" w:eastAsia="仿宋_GB2312" w:cs="仿宋_GB2312"/>
          <w:b w:val="0"/>
          <w:bCs w:val="0"/>
          <w:sz w:val="32"/>
          <w:szCs w:val="32"/>
          <w:shd w:val="clear" w:color="auto" w:fill="auto"/>
          <w:lang w:val="en-US" w:eastAsia="zh-CN"/>
        </w:rPr>
        <w:t>参与后期项目</w:t>
      </w:r>
      <w:r>
        <w:rPr>
          <w:rFonts w:hint="eastAsia" w:ascii="仿宋_GB2312" w:hAnsi="仿宋_GB2312" w:eastAsia="仿宋_GB2312" w:cs="仿宋_GB2312"/>
          <w:b w:val="0"/>
          <w:bCs w:val="0"/>
          <w:color w:val="auto"/>
          <w:sz w:val="32"/>
          <w:szCs w:val="32"/>
          <w:shd w:val="clear" w:color="auto" w:fill="auto"/>
          <w:lang w:val="en-US" w:eastAsia="zh-CN"/>
        </w:rPr>
        <w:t>建设成后的验收</w:t>
      </w:r>
      <w:r>
        <w:rPr>
          <w:rFonts w:hint="eastAsia" w:ascii="仿宋_GB2312" w:hAnsi="仿宋_GB2312" w:eastAsia="仿宋_GB2312" w:cs="仿宋_GB2312"/>
          <w:b w:val="0"/>
          <w:bCs w:val="0"/>
          <w:color w:val="auto"/>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八、</w:t>
      </w:r>
      <w:r>
        <w:rPr>
          <w:rFonts w:hint="eastAsia" w:ascii="黑体" w:hAnsi="黑体" w:eastAsia="黑体" w:cs="黑体"/>
          <w:b w:val="0"/>
          <w:bCs w:val="0"/>
          <w:sz w:val="32"/>
          <w:szCs w:val="32"/>
        </w:rPr>
        <w:t>设计交付成果清单</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Times New Roman" w:hAnsi="Times New Roman" w:eastAsia="楷体_GB2312" w:cs="Times New Roman"/>
          <w:b w:val="0"/>
          <w:bCs w:val="0"/>
          <w:color w:val="auto"/>
          <w:kern w:val="0"/>
          <w:sz w:val="32"/>
          <w:szCs w:val="32"/>
          <w:lang w:val="en-US" w:eastAsia="zh-CN" w:bidi="ar-SA"/>
        </w:rPr>
      </w:pPr>
      <w:r>
        <w:rPr>
          <w:rFonts w:hint="eastAsia" w:ascii="Times New Roman" w:hAnsi="Times New Roman" w:eastAsia="楷体_GB2312" w:cs="Times New Roman"/>
          <w:b w:val="0"/>
          <w:bCs w:val="0"/>
          <w:color w:val="auto"/>
          <w:kern w:val="0"/>
          <w:sz w:val="32"/>
          <w:szCs w:val="32"/>
          <w:lang w:val="en-US" w:eastAsia="zh-CN" w:bidi="ar-SA"/>
        </w:rPr>
        <w:t>（一）基础踏勘类成果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ascii="Times New Roman" w:hAnsi="Times New Roman" w:eastAsia="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《防雷方案编制项目踏勘台账》（Excel），包含3处文物现状记录；各点位现场踏勘影像数据集。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Times New Roman" w:hAnsi="Times New Roman" w:eastAsia="楷体_GB2312" w:cs="Times New Roman"/>
          <w:b w:val="0"/>
          <w:bCs w:val="0"/>
          <w:color w:val="auto"/>
          <w:kern w:val="0"/>
          <w:sz w:val="32"/>
          <w:szCs w:val="32"/>
          <w:lang w:val="en-US" w:eastAsia="zh-CN" w:bidi="ar-SA"/>
        </w:rPr>
      </w:pPr>
      <w:r>
        <w:rPr>
          <w:rFonts w:hint="eastAsia" w:ascii="Times New Roman" w:hAnsi="Times New Roman" w:eastAsia="楷体_GB2312" w:cs="Times New Roman"/>
          <w:b w:val="0"/>
          <w:bCs w:val="0"/>
          <w:color w:val="auto"/>
          <w:kern w:val="0"/>
          <w:sz w:val="32"/>
          <w:szCs w:val="32"/>
          <w:lang w:val="en-US" w:eastAsia="zh-CN" w:bidi="ar-SA"/>
        </w:rPr>
        <w:t>（二）方案技术成果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孙氏宗祠防雷防护专项方案（含设计说明、措施说明）；明经第防雷防护专项方案（含设计说明、措施说明）；民国骑楼建筑群防雷防护专项方案（含设计说明、措施说明）。</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Times New Roman" w:hAnsi="Times New Roman" w:eastAsia="楷体_GB2312" w:cs="Times New Roman"/>
          <w:b w:val="0"/>
          <w:bCs w:val="0"/>
          <w:color w:val="auto"/>
          <w:kern w:val="0"/>
          <w:sz w:val="32"/>
          <w:szCs w:val="32"/>
          <w:lang w:val="en-US" w:eastAsia="zh-CN" w:bidi="ar-SA"/>
        </w:rPr>
      </w:pPr>
      <w:r>
        <w:rPr>
          <w:rFonts w:hint="eastAsia" w:ascii="Times New Roman" w:hAnsi="Times New Roman" w:eastAsia="楷体_GB2312" w:cs="Times New Roman"/>
          <w:b w:val="0"/>
          <w:bCs w:val="0"/>
          <w:color w:val="auto"/>
          <w:kern w:val="0"/>
          <w:sz w:val="32"/>
          <w:szCs w:val="32"/>
          <w:lang w:val="en-US" w:eastAsia="zh-CN" w:bidi="ar-SA"/>
        </w:rPr>
        <w:t>（三）文字报告及测算成果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项目总说明文档，包含整体风险分析、编制原则；各点位工程投资估算表；项目全过程文档：踏勘记录、编制修改记录、专家意见、报审资料汇编。</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Times New Roman" w:hAnsi="Times New Roman" w:eastAsia="楷体_GB2312" w:cs="Times New Roman"/>
          <w:b w:val="0"/>
          <w:bCs w:val="0"/>
          <w:color w:val="auto"/>
          <w:kern w:val="0"/>
          <w:sz w:val="32"/>
          <w:szCs w:val="32"/>
          <w:lang w:val="en-US" w:eastAsia="zh-CN" w:bidi="ar-SA"/>
        </w:rPr>
      </w:pPr>
      <w:r>
        <w:rPr>
          <w:rFonts w:hint="eastAsia" w:ascii="Times New Roman" w:hAnsi="Times New Roman" w:eastAsia="楷体_GB2312" w:cs="Times New Roman"/>
          <w:b w:val="0"/>
          <w:bCs w:val="0"/>
          <w:color w:val="auto"/>
          <w:kern w:val="0"/>
          <w:sz w:val="32"/>
          <w:szCs w:val="32"/>
          <w:lang w:val="en-US" w:eastAsia="zh-CN" w:bidi="ar-SA"/>
        </w:rPr>
        <w:t>（四）归档交付成果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rPr>
          <w:rFonts w:hint="eastAsia" w:ascii="仿宋_GB2312" w:hAnsi="仿宋_GB2312" w:eastAsia="仿宋_GB2312" w:cs="仿宋_GB2312"/>
          <w:b w:val="0"/>
          <w:bCs w:val="0"/>
          <w:sz w:val="32"/>
          <w:szCs w:val="32"/>
          <w:shd w:val="clear" w:color="auto" w:fill="auto"/>
        </w:rPr>
      </w:pPr>
      <w:r>
        <w:rPr>
          <w:rFonts w:hint="eastAsia" w:ascii="仿宋_GB2312" w:hAnsi="仿宋_GB2312" w:eastAsia="仿宋_GB2312" w:cs="仿宋_GB2312"/>
          <w:b w:val="0"/>
          <w:bCs w:val="0"/>
          <w:sz w:val="32"/>
          <w:szCs w:val="32"/>
          <w:shd w:val="clear" w:color="auto" w:fill="auto"/>
        </w:rPr>
        <w:t>全套电子成果（台账、踏勘影像、各文物专项方案、估算表、汇编文档）+纸质装订归档资料，形成完整可移交的文物技术档案资产。</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九</w:t>
      </w:r>
      <w:r>
        <w:rPr>
          <w:rFonts w:hint="default" w:ascii="Times New Roman" w:hAnsi="Times New Roman" w:eastAsia="黑体" w:cs="Times New Roman"/>
          <w:b w:val="0"/>
          <w:bCs w:val="0"/>
          <w:color w:val="auto"/>
          <w:sz w:val="32"/>
          <w:szCs w:val="32"/>
          <w:lang w:val="en-US" w:eastAsia="zh-CN"/>
        </w:rPr>
        <w:t>、评分标准</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1049"/>
        <w:gridCol w:w="5957"/>
        <w:gridCol w:w="1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5000" w:type="pct"/>
            <w:gridSpan w:val="4"/>
            <w:noWrap w:val="0"/>
            <w:vAlign w:val="center"/>
          </w:tcPr>
          <w:p>
            <w:pPr>
              <w:pStyle w:val="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黑体" w:cs="Times New Roman"/>
                <w:b w:val="0"/>
                <w:bCs w:val="0"/>
                <w:color w:val="464646"/>
                <w:sz w:val="36"/>
                <w:szCs w:val="36"/>
                <w:vertAlign w:val="baseline"/>
                <w:lang w:val="en-US" w:eastAsia="zh-CN"/>
              </w:rPr>
            </w:pPr>
            <w:bookmarkStart w:id="0" w:name="_GoBack"/>
            <w:r>
              <w:rPr>
                <w:rFonts w:hint="default" w:ascii="Times New Roman" w:hAnsi="Times New Roman" w:eastAsia="仿宋_GB2312" w:cs="Times New Roman"/>
                <w:b w:val="0"/>
                <w:bCs w:val="0"/>
                <w:color w:val="000000"/>
                <w:kern w:val="2"/>
                <w:sz w:val="32"/>
                <w:szCs w:val="32"/>
                <w:lang w:val="en-US" w:eastAsia="zh-CN" w:bidi="ar-SA"/>
              </w:rPr>
              <w:t>三亚市省级文物保护单位防雷设施勘察设计项目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492"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220" w:firstLineChars="10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b w:val="0"/>
                <w:bCs w:val="0"/>
                <w:color w:val="000000"/>
                <w:kern w:val="0"/>
                <w:sz w:val="22"/>
                <w:szCs w:val="22"/>
                <w:vertAlign w:val="baseline"/>
                <w:lang w:val="en-US" w:eastAsia="zh-CN"/>
              </w:rPr>
              <w:t>序号</w:t>
            </w:r>
          </w:p>
        </w:tc>
        <w:tc>
          <w:tcPr>
            <w:tcW w:w="57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220" w:firstLineChars="100"/>
              <w:jc w:val="left"/>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b w:val="0"/>
                <w:bCs w:val="0"/>
                <w:color w:val="000000"/>
                <w:kern w:val="0"/>
                <w:sz w:val="22"/>
                <w:szCs w:val="22"/>
                <w:vertAlign w:val="baseline"/>
                <w:lang w:val="en-US" w:eastAsia="zh-CN"/>
              </w:rPr>
              <w:t>名称</w:t>
            </w:r>
          </w:p>
        </w:tc>
        <w:tc>
          <w:tcPr>
            <w:tcW w:w="3287"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20"/>
              <w:jc w:val="center"/>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b w:val="0"/>
                <w:bCs w:val="0"/>
                <w:color w:val="000000"/>
                <w:kern w:val="0"/>
                <w:sz w:val="22"/>
                <w:szCs w:val="22"/>
                <w:vertAlign w:val="baseline"/>
                <w:lang w:val="en-US" w:eastAsia="zh-CN"/>
              </w:rPr>
              <w:t>内容</w:t>
            </w:r>
          </w:p>
        </w:tc>
        <w:tc>
          <w:tcPr>
            <w:tcW w:w="63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b w:val="0"/>
                <w:bCs w:val="0"/>
                <w:color w:val="000000"/>
                <w:kern w:val="0"/>
                <w:sz w:val="22"/>
                <w:szCs w:val="22"/>
                <w:vertAlign w:val="baseline"/>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2"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2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cs="Times New Roman"/>
                <w:b w:val="0"/>
                <w:bCs w:val="0"/>
                <w:color w:val="000000"/>
                <w:kern w:val="0"/>
                <w:sz w:val="22"/>
                <w:szCs w:val="22"/>
                <w:vertAlign w:val="baseline"/>
                <w:lang w:val="en-US" w:eastAsia="zh-CN"/>
              </w:rPr>
              <w:t>1</w:t>
            </w:r>
          </w:p>
        </w:tc>
        <w:tc>
          <w:tcPr>
            <w:tcW w:w="57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b w:val="0"/>
                <w:bCs w:val="0"/>
                <w:color w:val="000000"/>
                <w:kern w:val="0"/>
                <w:sz w:val="22"/>
                <w:szCs w:val="22"/>
                <w:vertAlign w:val="baseline"/>
                <w:lang w:val="en-US" w:eastAsia="zh-CN"/>
              </w:rPr>
              <w:t>价格分</w:t>
            </w:r>
          </w:p>
        </w:tc>
        <w:tc>
          <w:tcPr>
            <w:tcW w:w="3287"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jc w:val="both"/>
              <w:textAlignment w:val="auto"/>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综合评分法中的价格分统一采用低价优先法计算，即满足磋商文件要求且最后报价最低的供应商的价格为磋商基准价，其价格分为满分</w:t>
            </w:r>
            <w:r>
              <w:rPr>
                <w:rFonts w:hint="default" w:ascii="Times New Roman" w:hAnsi="Times New Roman" w:cs="Times New Roman"/>
                <w:color w:val="000000"/>
                <w:kern w:val="0"/>
                <w:sz w:val="22"/>
                <w:szCs w:val="22"/>
              </w:rPr>
              <w:t>，本次磋商不采取二次报价</w:t>
            </w:r>
            <w:r>
              <w:rPr>
                <w:rFonts w:hint="default" w:ascii="Times New Roman" w:hAnsi="Times New Roman" w:eastAsia="宋体" w:cs="Times New Roman"/>
                <w:color w:val="000000"/>
                <w:kern w:val="0"/>
                <w:sz w:val="22"/>
                <w:szCs w:val="22"/>
              </w:rPr>
              <w:t>。其他供应商的价格分统一按照下列公式计算：</w:t>
            </w:r>
          </w:p>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color w:val="000000"/>
                <w:kern w:val="0"/>
                <w:sz w:val="22"/>
                <w:szCs w:val="22"/>
              </w:rPr>
              <w:t>磋商报价得分=（磋商基准价/最后磋商报价）×30%×100</w:t>
            </w:r>
          </w:p>
        </w:tc>
        <w:tc>
          <w:tcPr>
            <w:tcW w:w="63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b w:val="0"/>
                <w:bCs w:val="0"/>
                <w:color w:val="000000"/>
                <w:kern w:val="0"/>
                <w:sz w:val="22"/>
                <w:szCs w:val="22"/>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2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cs="Times New Roman"/>
                <w:b w:val="0"/>
                <w:bCs w:val="0"/>
                <w:color w:val="000000"/>
                <w:kern w:val="0"/>
                <w:sz w:val="22"/>
                <w:szCs w:val="22"/>
                <w:vertAlign w:val="baseline"/>
                <w:lang w:val="en-US" w:eastAsia="zh-CN"/>
              </w:rPr>
              <w:t>2</w:t>
            </w:r>
          </w:p>
        </w:tc>
        <w:tc>
          <w:tcPr>
            <w:tcW w:w="57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b w:val="0"/>
                <w:bCs w:val="0"/>
                <w:color w:val="000000"/>
                <w:kern w:val="0"/>
                <w:sz w:val="22"/>
                <w:szCs w:val="22"/>
                <w:vertAlign w:val="baseline"/>
                <w:lang w:val="en-US" w:eastAsia="zh-CN"/>
              </w:rPr>
              <w:t>业绩分</w:t>
            </w:r>
          </w:p>
        </w:tc>
        <w:tc>
          <w:tcPr>
            <w:tcW w:w="3287"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jc w:val="both"/>
              <w:textAlignment w:val="auto"/>
              <w:rPr>
                <w:rFonts w:hint="default"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供应商需提供</w:t>
            </w:r>
            <w:r>
              <w:rPr>
                <w:rFonts w:hint="default" w:ascii="Times New Roman" w:hAnsi="Times New Roman" w:eastAsia="宋体" w:cs="Times New Roman"/>
                <w:color w:val="000000"/>
                <w:kern w:val="0"/>
                <w:sz w:val="22"/>
                <w:szCs w:val="22"/>
                <w:lang w:val="en-US" w:eastAsia="zh-CN" w:bidi="ar"/>
              </w:rPr>
              <w:t>202</w:t>
            </w:r>
            <w:r>
              <w:rPr>
                <w:rFonts w:hint="eastAsia" w:ascii="Times New Roman" w:hAnsi="Times New Roman" w:eastAsia="宋体" w:cs="Times New Roman"/>
                <w:color w:val="000000"/>
                <w:kern w:val="0"/>
                <w:sz w:val="22"/>
                <w:szCs w:val="22"/>
                <w:lang w:val="en-US" w:eastAsia="zh-CN" w:bidi="ar"/>
              </w:rPr>
              <w:t>3年至今与文物设计或防雷设计等相关方面的项目业绩，每提供一份得</w:t>
            </w:r>
            <w:r>
              <w:rPr>
                <w:rFonts w:hint="default" w:ascii="Times New Roman" w:hAnsi="Times New Roman" w:eastAsia="宋体" w:cs="Times New Roman"/>
                <w:color w:val="000000"/>
                <w:kern w:val="0"/>
                <w:sz w:val="22"/>
                <w:szCs w:val="22"/>
                <w:lang w:val="en-US" w:eastAsia="zh-CN" w:bidi="ar"/>
              </w:rPr>
              <w:t>5</w:t>
            </w:r>
            <w:r>
              <w:rPr>
                <w:rFonts w:hint="eastAsia" w:ascii="Times New Roman" w:hAnsi="Times New Roman" w:eastAsia="宋体" w:cs="Times New Roman"/>
                <w:color w:val="000000"/>
                <w:kern w:val="0"/>
                <w:sz w:val="22"/>
                <w:szCs w:val="22"/>
                <w:lang w:val="en-US" w:eastAsia="zh-CN" w:bidi="ar"/>
              </w:rPr>
              <w:t>分，</w:t>
            </w:r>
            <w:r>
              <w:rPr>
                <w:rFonts w:hint="default" w:ascii="Times New Roman" w:hAnsi="Times New Roman" w:eastAsia="宋体" w:cs="Times New Roman"/>
                <w:color w:val="000000"/>
                <w:kern w:val="0"/>
                <w:sz w:val="22"/>
                <w:szCs w:val="22"/>
                <w:lang w:val="en-US" w:eastAsia="zh-CN" w:bidi="ar"/>
              </w:rPr>
              <w:t>本项满分</w:t>
            </w:r>
            <w:r>
              <w:rPr>
                <w:rFonts w:hint="eastAsia" w:ascii="Times New Roman" w:hAnsi="Times New Roman" w:eastAsia="宋体" w:cs="Times New Roman"/>
                <w:color w:val="000000"/>
                <w:kern w:val="0"/>
                <w:sz w:val="22"/>
                <w:szCs w:val="22"/>
                <w:lang w:val="en-US" w:eastAsia="zh-CN" w:bidi="ar"/>
              </w:rPr>
              <w:t>20</w:t>
            </w:r>
            <w:r>
              <w:rPr>
                <w:rFonts w:hint="default" w:ascii="Times New Roman" w:hAnsi="Times New Roman" w:eastAsia="宋体" w:cs="Times New Roman"/>
                <w:color w:val="000000"/>
                <w:kern w:val="0"/>
                <w:sz w:val="22"/>
                <w:szCs w:val="22"/>
                <w:lang w:val="en-US" w:eastAsia="zh-CN" w:bidi="ar"/>
              </w:rPr>
              <w:t>分要求如下：</w:t>
            </w:r>
          </w:p>
          <w:p>
            <w:pPr>
              <w:keepNext w:val="0"/>
              <w:keepLines w:val="0"/>
              <w:pageBreakBefore w:val="0"/>
              <w:widowControl/>
              <w:kinsoku/>
              <w:wordWrap/>
              <w:overflowPunct/>
              <w:topLinePunct w:val="0"/>
              <w:autoSpaceDE/>
              <w:autoSpaceDN/>
              <w:bidi w:val="0"/>
              <w:adjustRightInd/>
              <w:snapToGrid/>
              <w:spacing w:line="400" w:lineRule="exact"/>
              <w:ind w:firstLine="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eastAsia="宋体" w:cs="Times New Roman"/>
                <w:color w:val="000000"/>
                <w:kern w:val="0"/>
                <w:sz w:val="22"/>
                <w:szCs w:val="22"/>
                <w:lang w:val="en-US" w:eastAsia="zh-CN" w:bidi="ar"/>
              </w:rPr>
              <w:t>注：投标人必须提供合同复印件</w:t>
            </w:r>
            <w:r>
              <w:rPr>
                <w:rFonts w:hint="default" w:ascii="Times New Roman" w:hAnsi="Times New Roman" w:cs="Times New Roman"/>
                <w:color w:val="000000"/>
                <w:kern w:val="0"/>
                <w:sz w:val="22"/>
                <w:szCs w:val="22"/>
                <w:lang w:val="en-US" w:eastAsia="zh-CN" w:bidi="ar"/>
              </w:rPr>
              <w:t>或</w:t>
            </w:r>
            <w:r>
              <w:rPr>
                <w:rFonts w:hint="default" w:ascii="Times New Roman" w:hAnsi="Times New Roman" w:eastAsia="宋体" w:cs="Times New Roman"/>
                <w:color w:val="000000"/>
                <w:kern w:val="0"/>
                <w:sz w:val="22"/>
                <w:szCs w:val="22"/>
                <w:lang w:val="en-US" w:eastAsia="zh-CN" w:bidi="ar"/>
              </w:rPr>
              <w:t>验收材料等，未按要求提供的不得分。</w:t>
            </w:r>
          </w:p>
        </w:tc>
        <w:tc>
          <w:tcPr>
            <w:tcW w:w="63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cs="Times New Roman"/>
                <w:b w:val="0"/>
                <w:bCs w:val="0"/>
                <w:color w:val="000000"/>
                <w:kern w:val="0"/>
                <w:sz w:val="22"/>
                <w:szCs w:val="22"/>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2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cs="Times New Roman"/>
                <w:b w:val="0"/>
                <w:bCs w:val="0"/>
                <w:color w:val="000000"/>
                <w:kern w:val="0"/>
                <w:sz w:val="22"/>
                <w:szCs w:val="22"/>
                <w:vertAlign w:val="baseline"/>
                <w:lang w:val="en-US" w:eastAsia="zh-CN"/>
              </w:rPr>
              <w:t>3</w:t>
            </w:r>
          </w:p>
        </w:tc>
        <w:tc>
          <w:tcPr>
            <w:tcW w:w="57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人员配置分</w:t>
            </w:r>
          </w:p>
        </w:tc>
        <w:tc>
          <w:tcPr>
            <w:tcW w:w="3287"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Times New Roman" w:hAnsi="Times New Roman" w:cs="Times New Roman"/>
                <w:color w:val="auto"/>
                <w:kern w:val="0"/>
                <w:sz w:val="22"/>
                <w:szCs w:val="22"/>
                <w:lang w:val="en-US" w:eastAsia="zh-CN" w:bidi="ar"/>
              </w:rPr>
            </w:pPr>
            <w:r>
              <w:rPr>
                <w:rFonts w:hint="eastAsia" w:ascii="Times New Roman" w:hAnsi="Times New Roman" w:cs="Times New Roman"/>
                <w:color w:val="auto"/>
                <w:kern w:val="0"/>
                <w:sz w:val="22"/>
                <w:szCs w:val="22"/>
                <w:lang w:val="en-US" w:eastAsia="zh-CN" w:bidi="ar"/>
              </w:rPr>
              <w:t>保障设计成果科学准确</w:t>
            </w:r>
            <w:r>
              <w:rPr>
                <w:rFonts w:hint="eastAsia" w:ascii="Times New Roman" w:hAnsi="Times New Roman" w:eastAsia="宋体" w:cs="Times New Roman"/>
                <w:color w:val="auto"/>
                <w:kern w:val="0"/>
                <w:sz w:val="22"/>
                <w:szCs w:val="22"/>
                <w:lang w:val="en-US" w:eastAsia="zh-CN" w:bidi="ar"/>
              </w:rPr>
              <w:t>，</w:t>
            </w:r>
            <w:r>
              <w:rPr>
                <w:rFonts w:hint="eastAsia" w:ascii="Times New Roman" w:hAnsi="Times New Roman" w:eastAsia="宋体" w:cs="Times New Roman"/>
                <w:color w:val="000000"/>
                <w:kern w:val="0"/>
                <w:sz w:val="22"/>
                <w:szCs w:val="22"/>
                <w:lang w:val="en-US" w:eastAsia="zh-CN" w:bidi="ar"/>
              </w:rPr>
              <w:t>供应商拟投入本项目技术力量：</w:t>
            </w:r>
            <w:r>
              <w:rPr>
                <w:rFonts w:hint="eastAsia" w:ascii="Times New Roman" w:hAnsi="Times New Roman" w:eastAsia="宋体" w:cs="Times New Roman"/>
                <w:color w:val="000000"/>
                <w:kern w:val="0"/>
                <w:sz w:val="22"/>
                <w:szCs w:val="22"/>
                <w:lang w:val="en-US" w:eastAsia="zh-CN" w:bidi="ar"/>
              </w:rPr>
              <w:br w:type="textWrapping"/>
            </w:r>
            <w:r>
              <w:rPr>
                <w:rFonts w:hint="default" w:ascii="Times New Roman" w:hAnsi="Times New Roman" w:eastAsia="宋体" w:cs="Times New Roman"/>
                <w:color w:val="auto"/>
                <w:kern w:val="0"/>
                <w:sz w:val="22"/>
                <w:szCs w:val="22"/>
                <w:lang w:val="en-US" w:eastAsia="zh-CN" w:bidi="ar"/>
              </w:rPr>
              <w:t>1.</w:t>
            </w:r>
            <w:r>
              <w:rPr>
                <w:rFonts w:hint="eastAsia" w:ascii="Times New Roman" w:hAnsi="Times New Roman" w:eastAsia="宋体" w:cs="Times New Roman"/>
                <w:color w:val="auto"/>
                <w:kern w:val="0"/>
                <w:sz w:val="22"/>
                <w:szCs w:val="22"/>
                <w:lang w:val="en-US" w:eastAsia="zh-CN" w:bidi="ar"/>
              </w:rPr>
              <w:t>供应商具有</w:t>
            </w:r>
            <w:r>
              <w:rPr>
                <w:rFonts w:hint="eastAsia" w:ascii="Times New Roman" w:hAnsi="Times New Roman" w:cs="Times New Roman"/>
                <w:color w:val="auto"/>
                <w:kern w:val="0"/>
                <w:sz w:val="22"/>
                <w:szCs w:val="22"/>
                <w:lang w:val="en-US" w:eastAsia="zh-CN" w:bidi="ar"/>
              </w:rPr>
              <w:t>文物保护工程责任设计师证书或具有防雷专业技术人员能力评价测试证书且具有高级工程师职称人员，每提供一个得2分，满分4分；</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kern w:val="0"/>
                <w:sz w:val="22"/>
                <w:szCs w:val="22"/>
                <w:lang w:val="en-US" w:eastAsia="zh-CN" w:bidi="ar"/>
              </w:rPr>
            </w:pPr>
            <w:r>
              <w:rPr>
                <w:rFonts w:hint="eastAsia" w:ascii="Times New Roman" w:hAnsi="Times New Roman" w:cs="Times New Roman"/>
                <w:color w:val="auto"/>
                <w:kern w:val="0"/>
                <w:sz w:val="22"/>
                <w:szCs w:val="22"/>
                <w:lang w:val="en-US" w:eastAsia="zh-CN" w:bidi="ar"/>
              </w:rPr>
              <w:t>2.</w:t>
            </w:r>
            <w:r>
              <w:rPr>
                <w:rFonts w:hint="eastAsia" w:ascii="Times New Roman" w:hAnsi="Times New Roman" w:eastAsia="宋体" w:cs="Times New Roman"/>
                <w:color w:val="auto"/>
                <w:kern w:val="0"/>
                <w:sz w:val="22"/>
                <w:szCs w:val="22"/>
                <w:lang w:val="en-US" w:eastAsia="zh-CN" w:bidi="ar"/>
              </w:rPr>
              <w:t>供应商具有</w:t>
            </w:r>
            <w:r>
              <w:rPr>
                <w:rFonts w:hint="eastAsia" w:ascii="Times New Roman" w:hAnsi="Times New Roman" w:cs="Times New Roman"/>
                <w:color w:val="auto"/>
                <w:kern w:val="0"/>
                <w:sz w:val="22"/>
                <w:szCs w:val="22"/>
                <w:lang w:val="en-US" w:eastAsia="zh-CN" w:bidi="ar"/>
              </w:rPr>
              <w:t>文物相关专业人员或具有防雷专业技术人员能力评价测试证书的人员，每提供一个得1.5分，满分6分）</w:t>
            </w:r>
            <w:r>
              <w:rPr>
                <w:rFonts w:hint="eastAsia" w:ascii="Times New Roman" w:hAnsi="Times New Roman" w:eastAsia="宋体" w:cs="Times New Roman"/>
                <w:color w:val="000000"/>
                <w:kern w:val="0"/>
                <w:sz w:val="22"/>
                <w:szCs w:val="22"/>
                <w:lang w:val="en-US" w:eastAsia="zh-CN" w:bidi="ar"/>
              </w:rPr>
              <w:br w:type="textWrapping"/>
            </w:r>
            <w:r>
              <w:rPr>
                <w:rFonts w:hint="eastAsia" w:ascii="Times New Roman" w:hAnsi="Times New Roman" w:eastAsia="宋体" w:cs="Times New Roman"/>
                <w:color w:val="000000"/>
                <w:kern w:val="0"/>
                <w:sz w:val="22"/>
                <w:szCs w:val="22"/>
                <w:lang w:val="en-US" w:eastAsia="zh-CN" w:bidi="ar"/>
              </w:rPr>
              <w:t>本项满分</w:t>
            </w:r>
            <w:r>
              <w:rPr>
                <w:rFonts w:hint="default" w:ascii="Times New Roman" w:hAnsi="Times New Roman" w:eastAsia="宋体" w:cs="Times New Roman"/>
                <w:color w:val="000000"/>
                <w:kern w:val="0"/>
                <w:sz w:val="22"/>
                <w:szCs w:val="22"/>
                <w:lang w:val="en-US" w:eastAsia="zh-CN" w:bidi="ar"/>
              </w:rPr>
              <w:t>10</w:t>
            </w:r>
            <w:r>
              <w:rPr>
                <w:rFonts w:hint="eastAsia" w:ascii="Times New Roman" w:hAnsi="Times New Roman" w:eastAsia="宋体" w:cs="Times New Roman"/>
                <w:color w:val="000000"/>
                <w:kern w:val="0"/>
                <w:sz w:val="22"/>
                <w:szCs w:val="22"/>
                <w:lang w:val="en-US" w:eastAsia="zh-CN" w:bidi="ar"/>
              </w:rPr>
              <w:t>分。</w:t>
            </w:r>
            <w:r>
              <w:rPr>
                <w:rFonts w:hint="eastAsia" w:ascii="Times New Roman" w:hAnsi="Times New Roman" w:eastAsia="宋体" w:cs="Times New Roman"/>
                <w:color w:val="000000"/>
                <w:kern w:val="0"/>
                <w:sz w:val="22"/>
                <w:szCs w:val="22"/>
                <w:lang w:val="en-US" w:eastAsia="zh-CN" w:bidi="ar"/>
              </w:rPr>
              <w:br w:type="textWrapping"/>
            </w:r>
            <w:r>
              <w:rPr>
                <w:rFonts w:hint="eastAsia" w:ascii="Times New Roman" w:hAnsi="Times New Roman" w:eastAsia="宋体" w:cs="Times New Roman"/>
                <w:color w:val="000000"/>
                <w:kern w:val="0"/>
                <w:sz w:val="22"/>
                <w:szCs w:val="22"/>
                <w:lang w:val="en-US" w:eastAsia="zh-CN" w:bidi="ar"/>
              </w:rPr>
              <w:t>（以上均需提供相应证书复印件、身份证，未按要求提供的不得分。以上人员不重复得分。）</w:t>
            </w:r>
          </w:p>
        </w:tc>
        <w:tc>
          <w:tcPr>
            <w:tcW w:w="63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cs="Times New Roman"/>
                <w:b w:val="0"/>
                <w:bCs w:val="0"/>
                <w:color w:val="000000"/>
                <w:kern w:val="0"/>
                <w:sz w:val="22"/>
                <w:szCs w:val="22"/>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2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cs="Times New Roman"/>
                <w:b w:val="0"/>
                <w:bCs w:val="0"/>
                <w:color w:val="000000"/>
                <w:kern w:val="0"/>
                <w:sz w:val="22"/>
                <w:szCs w:val="22"/>
                <w:vertAlign w:val="baseline"/>
                <w:lang w:val="en-US" w:eastAsia="zh-CN"/>
              </w:rPr>
              <w:t>4</w:t>
            </w:r>
          </w:p>
        </w:tc>
        <w:tc>
          <w:tcPr>
            <w:tcW w:w="57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jc w:val="both"/>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cs="Times New Roman"/>
                <w:b w:val="0"/>
                <w:bCs w:val="0"/>
                <w:color w:val="000000"/>
                <w:kern w:val="0"/>
                <w:sz w:val="22"/>
                <w:szCs w:val="22"/>
                <w:vertAlign w:val="baseline"/>
                <w:lang w:eastAsia="zh-CN"/>
              </w:rPr>
              <w:t>实施</w:t>
            </w:r>
            <w:r>
              <w:rPr>
                <w:rFonts w:hint="default" w:ascii="Times New Roman" w:hAnsi="Times New Roman" w:eastAsia="宋体" w:cs="Times New Roman"/>
                <w:b w:val="0"/>
                <w:bCs w:val="0"/>
                <w:color w:val="000000"/>
                <w:kern w:val="0"/>
                <w:sz w:val="22"/>
                <w:szCs w:val="22"/>
                <w:vertAlign w:val="baseline"/>
                <w:lang w:val="en-US" w:eastAsia="zh-CN"/>
              </w:rPr>
              <w:t>方案</w:t>
            </w:r>
            <w:r>
              <w:rPr>
                <w:rFonts w:hint="default" w:ascii="Times New Roman" w:hAnsi="Times New Roman" w:cs="Times New Roman"/>
                <w:b w:val="0"/>
                <w:bCs w:val="0"/>
                <w:color w:val="000000"/>
                <w:kern w:val="0"/>
                <w:sz w:val="22"/>
                <w:szCs w:val="22"/>
                <w:vertAlign w:val="baseline"/>
                <w:lang w:eastAsia="zh-CN"/>
              </w:rPr>
              <w:t>技术</w:t>
            </w:r>
            <w:r>
              <w:rPr>
                <w:rFonts w:hint="default" w:ascii="Times New Roman" w:hAnsi="Times New Roman" w:eastAsia="宋体" w:cs="Times New Roman"/>
                <w:b w:val="0"/>
                <w:bCs w:val="0"/>
                <w:color w:val="000000"/>
                <w:kern w:val="0"/>
                <w:sz w:val="22"/>
                <w:szCs w:val="22"/>
                <w:vertAlign w:val="baseline"/>
                <w:lang w:val="en-US" w:eastAsia="zh-CN"/>
              </w:rPr>
              <w:t>分</w:t>
            </w:r>
          </w:p>
        </w:tc>
        <w:tc>
          <w:tcPr>
            <w:tcW w:w="3287"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Times New Roman" w:hAnsi="Times New Roman"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根据供应商针对本项目实际情况制定的项目实施方案进行综合评审，内容包括：①项目背景②建设依据与实施原则</w:t>
            </w:r>
            <w:r>
              <w:rPr>
                <w:rFonts w:hint="default" w:ascii="Times New Roman" w:hAnsi="Times New Roman" w:cs="Times New Roman"/>
                <w:color w:val="000000"/>
                <w:kern w:val="0"/>
                <w:sz w:val="22"/>
                <w:szCs w:val="22"/>
                <w:lang w:eastAsia="zh-CN" w:bidi="ar"/>
              </w:rPr>
              <w:t>③</w:t>
            </w:r>
            <w:r>
              <w:rPr>
                <w:rFonts w:hint="eastAsia" w:ascii="Times New Roman" w:hAnsi="Times New Roman" w:eastAsia="宋体" w:cs="Times New Roman"/>
                <w:color w:val="000000"/>
                <w:kern w:val="0"/>
                <w:sz w:val="22"/>
                <w:szCs w:val="22"/>
                <w:lang w:val="en-US" w:eastAsia="zh-CN" w:bidi="ar"/>
              </w:rPr>
              <w:t>项目必要性与总体目标</w:t>
            </w:r>
            <w:r>
              <w:rPr>
                <w:rFonts w:hint="default" w:ascii="Times New Roman" w:hAnsi="Times New Roman" w:cs="Times New Roman"/>
                <w:color w:val="000000"/>
                <w:kern w:val="0"/>
                <w:sz w:val="22"/>
                <w:szCs w:val="22"/>
                <w:lang w:eastAsia="zh-CN" w:bidi="ar"/>
              </w:rPr>
              <w:t>④</w:t>
            </w:r>
            <w:r>
              <w:rPr>
                <w:rFonts w:hint="eastAsia" w:ascii="Times New Roman" w:hAnsi="Times New Roman" w:eastAsia="宋体" w:cs="Times New Roman"/>
                <w:color w:val="000000"/>
                <w:kern w:val="0"/>
                <w:sz w:val="22"/>
                <w:szCs w:val="22"/>
                <w:lang w:val="en-US" w:eastAsia="zh-CN" w:bidi="ar"/>
              </w:rPr>
              <w:t>建设任务与技术方案</w:t>
            </w:r>
            <w:r>
              <w:rPr>
                <w:rFonts w:hint="eastAsia" w:ascii="Times New Roman" w:hAnsi="Times New Roman" w:cs="Times New Roman"/>
                <w:color w:val="000000"/>
                <w:kern w:val="0"/>
                <w:sz w:val="22"/>
                <w:szCs w:val="22"/>
                <w:lang w:val="en-US" w:eastAsia="zh-CN" w:bidi="ar"/>
              </w:rPr>
              <w:t>（包括但不限于</w:t>
            </w:r>
            <w:r>
              <w:rPr>
                <w:rFonts w:ascii="宋体" w:hAnsi="宋体" w:eastAsia="宋体" w:cs="宋体"/>
                <w:sz w:val="24"/>
                <w:szCs w:val="24"/>
              </w:rPr>
              <w:t>针对点位分散、偏远、文物保护特殊要求等提出可行解决方案</w:t>
            </w:r>
            <w:r>
              <w:rPr>
                <w:rFonts w:hint="eastAsia" w:ascii="宋体" w:hAnsi="宋体" w:eastAsia="宋体" w:cs="宋体"/>
                <w:sz w:val="24"/>
                <w:szCs w:val="24"/>
                <w:lang w:eastAsia="zh-CN"/>
              </w:rPr>
              <w:t>）</w:t>
            </w:r>
            <w:r>
              <w:rPr>
                <w:rFonts w:hint="default" w:ascii="Times New Roman" w:hAnsi="Times New Roman" w:cs="Times New Roman"/>
                <w:color w:val="000000"/>
                <w:kern w:val="0"/>
                <w:sz w:val="22"/>
                <w:szCs w:val="22"/>
                <w:lang w:eastAsia="zh-CN" w:bidi="ar"/>
              </w:rPr>
              <w:t>⑤</w:t>
            </w:r>
            <w:r>
              <w:rPr>
                <w:rFonts w:hint="eastAsia" w:ascii="Times New Roman" w:hAnsi="Times New Roman" w:eastAsia="宋体" w:cs="Times New Roman"/>
                <w:color w:val="000000"/>
                <w:kern w:val="0"/>
                <w:sz w:val="22"/>
                <w:szCs w:val="22"/>
                <w:lang w:val="en-US" w:eastAsia="zh-CN" w:bidi="ar"/>
              </w:rPr>
              <w:t>实施组织与进度安排</w:t>
            </w:r>
            <w:r>
              <w:rPr>
                <w:rFonts w:hint="default" w:ascii="Times New Roman" w:hAnsi="Times New Roman" w:cs="Times New Roman"/>
                <w:color w:val="000000"/>
                <w:kern w:val="0"/>
                <w:sz w:val="22"/>
                <w:szCs w:val="22"/>
                <w:lang w:eastAsia="zh-CN" w:bidi="ar"/>
              </w:rPr>
              <w:t>及</w:t>
            </w:r>
            <w:r>
              <w:rPr>
                <w:rFonts w:hint="eastAsia" w:ascii="Times New Roman" w:hAnsi="Times New Roman" w:eastAsia="宋体" w:cs="Times New Roman"/>
                <w:color w:val="000000"/>
                <w:kern w:val="0"/>
                <w:sz w:val="22"/>
                <w:szCs w:val="22"/>
                <w:lang w:val="en-US" w:eastAsia="zh-CN" w:bidi="ar"/>
              </w:rPr>
              <w:t>项目预期成效等；以上方案内容完整、全面、符合本项目实际的得</w:t>
            </w:r>
            <w:r>
              <w:rPr>
                <w:rFonts w:hint="default" w:ascii="Times New Roman" w:hAnsi="Times New Roman" w:eastAsia="宋体" w:cs="Times New Roman"/>
                <w:color w:val="000000"/>
                <w:kern w:val="0"/>
                <w:sz w:val="22"/>
                <w:szCs w:val="22"/>
                <w:lang w:val="en-US" w:eastAsia="zh-CN" w:bidi="ar"/>
              </w:rPr>
              <w:t>40</w:t>
            </w:r>
            <w:r>
              <w:rPr>
                <w:rFonts w:hint="eastAsia" w:ascii="Times New Roman" w:hAnsi="Times New Roman" w:eastAsia="宋体" w:cs="Times New Roman"/>
                <w:color w:val="000000"/>
                <w:kern w:val="0"/>
                <w:sz w:val="22"/>
                <w:szCs w:val="22"/>
                <w:lang w:val="en-US" w:eastAsia="zh-CN" w:bidi="ar"/>
              </w:rPr>
              <w:t>分，每缺一项扣</w:t>
            </w:r>
            <w:r>
              <w:rPr>
                <w:rFonts w:hint="default" w:ascii="Times New Roman" w:hAnsi="Times New Roman" w:cs="Times New Roman"/>
                <w:color w:val="000000"/>
                <w:kern w:val="0"/>
                <w:sz w:val="22"/>
                <w:szCs w:val="22"/>
                <w:lang w:eastAsia="zh-CN" w:bidi="ar"/>
              </w:rPr>
              <w:t>8</w:t>
            </w:r>
            <w:r>
              <w:rPr>
                <w:rFonts w:hint="eastAsia" w:ascii="Times New Roman" w:hAnsi="Times New Roman" w:eastAsia="宋体" w:cs="Times New Roman"/>
                <w:color w:val="000000"/>
                <w:kern w:val="0"/>
                <w:sz w:val="22"/>
                <w:szCs w:val="22"/>
                <w:lang w:val="en-US" w:eastAsia="zh-CN" w:bidi="ar"/>
              </w:rPr>
              <w:t>分</w:t>
            </w:r>
            <w:r>
              <w:rPr>
                <w:rFonts w:hint="eastAsia" w:ascii="Times New Roman" w:hAnsi="Times New Roman" w:cs="Times New Roman"/>
                <w:color w:val="000000"/>
                <w:kern w:val="0"/>
                <w:sz w:val="22"/>
                <w:szCs w:val="22"/>
                <w:lang w:val="en-US" w:eastAsia="zh-CN" w:bidi="ar"/>
              </w:rPr>
              <w:t>；</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default" w:ascii="Times New Roman" w:hAnsi="Times New Roman" w:eastAsia="宋体" w:cs="Times New Roman"/>
                <w:b w:val="0"/>
                <w:bCs w:val="0"/>
                <w:color w:val="FF0000"/>
                <w:kern w:val="0"/>
                <w:sz w:val="22"/>
                <w:szCs w:val="22"/>
                <w:vertAlign w:val="baseline"/>
                <w:lang w:val="en-US" w:eastAsia="zh-CN"/>
              </w:rPr>
            </w:pPr>
            <w:r>
              <w:rPr>
                <w:rFonts w:ascii="宋体" w:hAnsi="宋体" w:eastAsia="宋体" w:cs="宋体"/>
                <w:sz w:val="24"/>
                <w:szCs w:val="24"/>
              </w:rPr>
              <w:t>方案内容存在疏漏、偏差、不合理情形的，每发现一处扣 2 分，扣至本项分值扣完为止。前述情形包括但不限于项目名称、实施地点、实施时间、引用规范标准与项目要求不符，方案套用其他项目、内容与实际情况脱节、存在无关内容、表述前后矛盾、不符合采购实际需求等。</w:t>
            </w:r>
          </w:p>
        </w:tc>
        <w:tc>
          <w:tcPr>
            <w:tcW w:w="639"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val="0"/>
                <w:bCs w:val="0"/>
                <w:color w:val="000000"/>
                <w:kern w:val="0"/>
                <w:sz w:val="22"/>
                <w:szCs w:val="22"/>
                <w:vertAlign w:val="baseline"/>
                <w:lang w:val="en-US" w:eastAsia="zh-CN"/>
              </w:rPr>
            </w:pPr>
            <w:r>
              <w:rPr>
                <w:rFonts w:hint="default" w:ascii="Times New Roman" w:hAnsi="Times New Roman" w:cs="Times New Roman"/>
                <w:b w:val="0"/>
                <w:bCs w:val="0"/>
                <w:color w:val="000000"/>
                <w:kern w:val="0"/>
                <w:sz w:val="22"/>
                <w:szCs w:val="22"/>
                <w:vertAlign w:val="baseline"/>
                <w:lang w:val="en-US" w:eastAsia="zh-CN"/>
              </w:rPr>
              <w:t>40</w:t>
            </w:r>
          </w:p>
        </w:tc>
      </w:tr>
      <w:bookmarkEnd w:id="0"/>
    </w:tbl>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十</w:t>
      </w:r>
      <w:r>
        <w:rPr>
          <w:rFonts w:hint="default"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lang w:val="en" w:eastAsia="zh-CN"/>
        </w:rPr>
        <w:t>合同履行周期</w:t>
      </w:r>
    </w:p>
    <w:p>
      <w:pPr>
        <w:pStyle w:val="3"/>
        <w:keepNext w:val="0"/>
        <w:keepLines w:val="0"/>
        <w:pageBreakBefore w:val="0"/>
        <w:kinsoku/>
        <w:wordWrap/>
        <w:overflowPunct/>
        <w:topLinePunct w:val="0"/>
        <w:autoSpaceDE/>
        <w:autoSpaceDN/>
        <w:bidi w:val="0"/>
        <w:adjustRightInd/>
        <w:snapToGrid/>
        <w:spacing w:line="560" w:lineRule="exact"/>
        <w:ind w:left="0" w:leftChars="0" w:firstLine="640" w:firstLineChars="200"/>
        <w:jc w:val="left"/>
        <w:rPr>
          <w:rFonts w:hint="default" w:ascii="Times New Roman" w:hAnsi="Times New Roman" w:eastAsia="黑体" w:cs="Times New Roman"/>
          <w:b w:val="0"/>
          <w:bCs w:val="0"/>
          <w:color w:val="464646"/>
          <w:sz w:val="32"/>
          <w:szCs w:val="32"/>
          <w:lang w:eastAsia="zh-CN"/>
        </w:rPr>
      </w:pPr>
      <w:r>
        <w:rPr>
          <w:rFonts w:hint="default" w:ascii="Times New Roman" w:hAnsi="Times New Roman" w:eastAsia="仿宋_GB2312" w:cs="Times New Roman"/>
          <w:b w:val="0"/>
          <w:bCs w:val="0"/>
          <w:color w:val="auto"/>
          <w:kern w:val="2"/>
          <w:sz w:val="32"/>
          <w:szCs w:val="32"/>
          <w:lang w:val="en-US" w:eastAsia="zh-CN" w:bidi="ar-SA"/>
        </w:rPr>
        <w:t>本次采购项目的合同履行周期自合同签订之日起为期</w:t>
      </w:r>
      <w:r>
        <w:rPr>
          <w:rFonts w:hint="eastAsia" w:ascii="Times New Roman" w:hAnsi="Times New Roman" w:eastAsia="仿宋_GB2312" w:cs="Times New Roman"/>
          <w:b w:val="0"/>
          <w:bCs w:val="0"/>
          <w:color w:val="auto"/>
          <w:kern w:val="2"/>
          <w:sz w:val="32"/>
          <w:szCs w:val="32"/>
          <w:lang w:val="en-US" w:eastAsia="zh-CN" w:bidi="ar-SA"/>
        </w:rPr>
        <w:t>2个月</w:t>
      </w:r>
      <w:r>
        <w:rPr>
          <w:rFonts w:hint="default"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供应商需在此期限内完成本方案的所有要求并确保质量。</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黑体" w:cs="Times New Roman"/>
          <w:b w:val="0"/>
          <w:bCs w:val="0"/>
          <w:color w:val="auto"/>
          <w:sz w:val="32"/>
          <w:szCs w:val="32"/>
          <w:lang w:val="en" w:eastAsia="zh-CN"/>
        </w:rPr>
      </w:pPr>
      <w:r>
        <w:rPr>
          <w:rFonts w:hint="default" w:ascii="Times New Roman" w:hAnsi="Times New Roman" w:eastAsia="黑体" w:cs="Times New Roman"/>
          <w:b w:val="0"/>
          <w:bCs w:val="0"/>
          <w:color w:val="auto"/>
          <w:sz w:val="32"/>
          <w:szCs w:val="32"/>
          <w:lang w:val="en" w:eastAsia="zh-CN"/>
        </w:rPr>
        <w:t>十</w:t>
      </w:r>
      <w:r>
        <w:rPr>
          <w:rFonts w:hint="eastAsia" w:ascii="Times New Roman" w:hAnsi="Times New Roman" w:eastAsia="黑体" w:cs="Times New Roman"/>
          <w:b w:val="0"/>
          <w:bCs w:val="0"/>
          <w:color w:val="auto"/>
          <w:sz w:val="32"/>
          <w:szCs w:val="32"/>
          <w:lang w:val="en" w:eastAsia="zh-CN"/>
        </w:rPr>
        <w:t>一</w:t>
      </w:r>
      <w:r>
        <w:rPr>
          <w:rFonts w:hint="default" w:ascii="Times New Roman" w:hAnsi="Times New Roman" w:eastAsia="黑体" w:cs="Times New Roman"/>
          <w:b w:val="0"/>
          <w:bCs w:val="0"/>
          <w:color w:val="auto"/>
          <w:sz w:val="32"/>
          <w:szCs w:val="32"/>
          <w:lang w:val="en" w:eastAsia="zh-CN"/>
        </w:rPr>
        <w:t>、获取采购文件及报价文件提交</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FF0000"/>
          <w:sz w:val="32"/>
          <w:szCs w:val="32"/>
        </w:rPr>
      </w:pPr>
      <w:r>
        <w:rPr>
          <w:rFonts w:hint="default" w:ascii="Times New Roman" w:hAnsi="Times New Roman" w:eastAsia="仿宋_GB2312" w:cs="Times New Roman"/>
          <w:b w:val="0"/>
          <w:bCs w:val="0"/>
          <w:color w:val="000000"/>
          <w:sz w:val="32"/>
          <w:szCs w:val="32"/>
        </w:rPr>
        <w:t>获取采购文件：见</w:t>
      </w:r>
      <w:r>
        <w:rPr>
          <w:rFonts w:hint="default" w:ascii="Times New Roman" w:hAnsi="Times New Roman" w:eastAsia="仿宋_GB2312" w:cs="Times New Roman"/>
          <w:b w:val="0"/>
          <w:bCs w:val="0"/>
          <w:color w:val="000000"/>
          <w:sz w:val="32"/>
          <w:szCs w:val="32"/>
          <w:lang w:eastAsia="zh-CN"/>
        </w:rPr>
        <w:t>磋商</w:t>
      </w:r>
      <w:r>
        <w:rPr>
          <w:rFonts w:hint="default" w:ascii="Times New Roman" w:hAnsi="Times New Roman" w:eastAsia="仿宋_GB2312" w:cs="Times New Roman"/>
          <w:b w:val="0"/>
          <w:bCs w:val="0"/>
          <w:color w:val="000000"/>
          <w:sz w:val="32"/>
          <w:szCs w:val="32"/>
        </w:rPr>
        <w:t>邀请函附件</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b w:val="0"/>
          <w:bCs w:val="0"/>
          <w:sz w:val="32"/>
          <w:szCs w:val="32"/>
          <w:lang w:val="en"/>
        </w:rPr>
      </w:pPr>
      <w:r>
        <w:rPr>
          <w:rFonts w:hint="default" w:ascii="Times New Roman" w:hAnsi="Times New Roman" w:eastAsia="仿宋_GB2312" w:cs="Times New Roman"/>
          <w:b w:val="0"/>
          <w:bCs w:val="0"/>
          <w:sz w:val="32"/>
          <w:szCs w:val="32"/>
        </w:rPr>
        <w:t>报价文件有效期：自报价文件开启之日起</w:t>
      </w:r>
      <w:r>
        <w:rPr>
          <w:rFonts w:hint="default" w:ascii="Times New Roman" w:hAnsi="Times New Roman" w:eastAsia="仿宋_GB2312" w:cs="Times New Roman"/>
          <w:b w:val="0"/>
          <w:bCs w:val="0"/>
          <w:sz w:val="32"/>
          <w:szCs w:val="32"/>
          <w:lang w:val="en"/>
        </w:rPr>
        <w:t>30</w:t>
      </w:r>
      <w:r>
        <w:rPr>
          <w:rFonts w:hint="default" w:ascii="Times New Roman" w:hAnsi="Times New Roman" w:eastAsia="仿宋_GB2312" w:cs="Times New Roman"/>
          <w:b w:val="0"/>
          <w:bCs w:val="0"/>
          <w:sz w:val="32"/>
          <w:szCs w:val="32"/>
        </w:rPr>
        <w:t>天</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报价文件份数：</w:t>
      </w:r>
      <w:r>
        <w:rPr>
          <w:rFonts w:hint="default" w:ascii="Times New Roman" w:hAnsi="Times New Roman" w:eastAsia="仿宋_GB2312" w:cs="Times New Roman"/>
          <w:b w:val="0"/>
          <w:bCs w:val="0"/>
          <w:color w:val="000000"/>
          <w:sz w:val="32"/>
          <w:szCs w:val="32"/>
          <w:lang w:val="en-US" w:eastAsia="zh-CN"/>
        </w:rPr>
        <w:t>4</w:t>
      </w:r>
      <w:r>
        <w:rPr>
          <w:rFonts w:hint="default" w:ascii="Times New Roman" w:hAnsi="Times New Roman" w:eastAsia="仿宋_GB2312" w:cs="Times New Roman"/>
          <w:b w:val="0"/>
          <w:bCs w:val="0"/>
          <w:color w:val="000000"/>
          <w:sz w:val="32"/>
          <w:szCs w:val="32"/>
          <w:lang w:val="en"/>
        </w:rPr>
        <w:t>份</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000000"/>
          <w:sz w:val="32"/>
          <w:szCs w:val="32"/>
        </w:rPr>
        <w:t xml:space="preserve">提交方式：现场递交 </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采购人：三亚市旅游和文化广电体育局</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 xml:space="preserve">    </w:t>
      </w:r>
      <w:r>
        <w:rPr>
          <w:rFonts w:hint="default" w:ascii="Times New Roman" w:hAnsi="Times New Roman" w:eastAsia="仿宋_GB2312" w:cs="Times New Roman"/>
          <w:b w:val="0"/>
          <w:bCs w:val="0"/>
          <w:color w:val="000000"/>
          <w:sz w:val="32"/>
          <w:szCs w:val="32"/>
        </w:rPr>
        <w:t>地址：</w:t>
      </w:r>
      <w:r>
        <w:rPr>
          <w:rFonts w:hint="default" w:ascii="Times New Roman" w:hAnsi="Times New Roman" w:eastAsia="仿宋_GB2312" w:cs="Times New Roman"/>
          <w:b w:val="0"/>
          <w:bCs w:val="0"/>
          <w:color w:val="000000"/>
          <w:kern w:val="2"/>
          <w:sz w:val="32"/>
          <w:szCs w:val="32"/>
          <w:lang w:val="en-US" w:eastAsia="zh-CN" w:bidi="ar-SA"/>
        </w:rPr>
        <w:t>三亚市吉阳区东岸一路旅文三亚总部港A2栋8层</w:t>
      </w:r>
      <w:r>
        <w:rPr>
          <w:rFonts w:hint="eastAsia" w:ascii="Times New Roman" w:hAnsi="Times New Roman" w:eastAsia="仿宋_GB2312" w:cs="Times New Roman"/>
          <w:b w:val="0"/>
          <w:bCs w:val="0"/>
          <w:color w:val="000000"/>
          <w:kern w:val="2"/>
          <w:sz w:val="32"/>
          <w:szCs w:val="32"/>
          <w:lang w:val="en-US" w:eastAsia="zh-CN" w:bidi="ar-SA"/>
        </w:rPr>
        <w:t>1</w:t>
      </w:r>
      <w:r>
        <w:rPr>
          <w:rFonts w:hint="default" w:ascii="Times New Roman" w:hAnsi="Times New Roman" w:eastAsia="仿宋_GB2312" w:cs="Times New Roman"/>
          <w:b w:val="0"/>
          <w:bCs w:val="0"/>
          <w:color w:val="000000"/>
          <w:kern w:val="2"/>
          <w:sz w:val="32"/>
          <w:szCs w:val="32"/>
          <w:lang w:val="en-US" w:eastAsia="zh-CN" w:bidi="ar-SA"/>
        </w:rPr>
        <w:t>号会议室</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left"/>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rPr>
        <w:t>联系人：</w:t>
      </w:r>
      <w:r>
        <w:rPr>
          <w:rFonts w:hint="default" w:ascii="Times New Roman" w:hAnsi="Times New Roman" w:eastAsia="仿宋_GB2312" w:cs="Times New Roman"/>
          <w:b w:val="0"/>
          <w:bCs w:val="0"/>
          <w:color w:val="000000"/>
          <w:sz w:val="32"/>
          <w:szCs w:val="32"/>
          <w:lang w:val="en" w:eastAsia="zh-CN"/>
        </w:rPr>
        <w:t>何</w:t>
      </w:r>
      <w:r>
        <w:rPr>
          <w:rFonts w:hint="default" w:ascii="Times New Roman" w:hAnsi="Times New Roman" w:eastAsia="仿宋_GB2312" w:cs="Times New Roman"/>
          <w:b w:val="0"/>
          <w:bCs w:val="0"/>
          <w:color w:val="000000"/>
          <w:sz w:val="32"/>
          <w:szCs w:val="32"/>
          <w:lang w:val="en-US" w:eastAsia="zh-CN"/>
        </w:rPr>
        <w:t>先生</w:t>
      </w:r>
      <w:r>
        <w:rPr>
          <w:rFonts w:hint="default" w:ascii="Times New Roman" w:hAnsi="Times New Roman" w:eastAsia="仿宋_GB2312" w:cs="Times New Roman"/>
          <w:b w:val="0"/>
          <w:bCs w:val="0"/>
          <w:color w:val="000000"/>
          <w:sz w:val="32"/>
          <w:szCs w:val="32"/>
        </w:rPr>
        <w:t>，电话：88</w:t>
      </w:r>
      <w:r>
        <w:rPr>
          <w:rFonts w:hint="default" w:ascii="Times New Roman" w:hAnsi="Times New Roman" w:eastAsia="仿宋_GB2312" w:cs="Times New Roman"/>
          <w:b w:val="0"/>
          <w:bCs w:val="0"/>
          <w:color w:val="000000"/>
          <w:sz w:val="32"/>
          <w:szCs w:val="32"/>
          <w:lang w:val="en-US" w:eastAsia="zh-CN"/>
        </w:rPr>
        <w:t>281937</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sz w:val="32"/>
          <w:szCs w:val="32"/>
        </w:rPr>
        <w:t>各单位</w:t>
      </w:r>
      <w:r>
        <w:rPr>
          <w:rFonts w:hint="default" w:ascii="Times New Roman" w:hAnsi="Times New Roman" w:eastAsia="仿宋_GB2312" w:cs="Times New Roman"/>
          <w:b w:val="0"/>
          <w:bCs w:val="0"/>
          <w:sz w:val="32"/>
          <w:szCs w:val="32"/>
          <w:lang w:val="en-US" w:eastAsia="zh-CN"/>
        </w:rPr>
        <w:t>竞争性磋商</w:t>
      </w:r>
      <w:r>
        <w:rPr>
          <w:rFonts w:hint="default" w:ascii="Times New Roman" w:hAnsi="Times New Roman" w:eastAsia="仿宋_GB2312" w:cs="Times New Roman"/>
          <w:b w:val="0"/>
          <w:bCs w:val="0"/>
          <w:sz w:val="32"/>
          <w:szCs w:val="32"/>
        </w:rPr>
        <w:t>文件由单位自行保管</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密封）</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val="en-US" w:eastAsia="zh-CN"/>
        </w:rPr>
        <w:t>磋商</w:t>
      </w:r>
      <w:r>
        <w:rPr>
          <w:rFonts w:hint="default" w:ascii="Times New Roman" w:hAnsi="Times New Roman" w:eastAsia="仿宋_GB2312" w:cs="Times New Roman"/>
          <w:b w:val="0"/>
          <w:bCs w:val="0"/>
          <w:sz w:val="32"/>
          <w:szCs w:val="32"/>
        </w:rPr>
        <w:t>当日在现场打开，无需提前递交。</w:t>
      </w: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right"/>
        <w:rPr>
          <w:rFonts w:hint="default" w:ascii="Times New Roman" w:hAnsi="Times New Roman" w:eastAsia="仿宋_GB2312" w:cs="Times New Roman"/>
          <w:b w:val="0"/>
          <w:bCs w:val="0"/>
          <w:color w:val="000000"/>
          <w:sz w:val="32"/>
          <w:szCs w:val="32"/>
          <w:lang w:eastAsia="zh-CN"/>
        </w:rPr>
      </w:pPr>
    </w:p>
    <w:p>
      <w:pPr>
        <w:pStyle w:val="3"/>
        <w:keepNext w:val="0"/>
        <w:keepLines w:val="0"/>
        <w:pageBreakBefore w:val="0"/>
        <w:kinsoku/>
        <w:wordWrap/>
        <w:overflowPunct/>
        <w:topLinePunct w:val="0"/>
        <w:autoSpaceDE/>
        <w:autoSpaceDN/>
        <w:bidi w:val="0"/>
        <w:adjustRightInd/>
        <w:snapToGrid/>
        <w:spacing w:line="560" w:lineRule="exact"/>
        <w:ind w:left="0" w:firstLine="640" w:firstLineChars="200"/>
        <w:jc w:val="right"/>
        <w:rPr>
          <w:rFonts w:hint="default"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000000"/>
          <w:sz w:val="32"/>
          <w:szCs w:val="32"/>
          <w:lang w:eastAsia="zh-CN"/>
        </w:rPr>
        <w:t>三亚市旅游和文化广电体育局</w:t>
      </w:r>
    </w:p>
    <w:p>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b w:val="0"/>
          <w:bCs w:val="0"/>
          <w:color w:val="000000"/>
          <w:sz w:val="15"/>
          <w:szCs w:val="15"/>
          <w:lang w:val="en-US" w:eastAsia="zh-CN"/>
        </w:rPr>
      </w:pPr>
      <w:r>
        <w:rPr>
          <w:rFonts w:hint="default" w:ascii="Times New Roman" w:hAnsi="Times New Roman" w:eastAsia="仿宋_GB2312" w:cs="Times New Roman"/>
          <w:b w:val="0"/>
          <w:bCs w:val="0"/>
          <w:color w:val="000000"/>
          <w:sz w:val="32"/>
          <w:szCs w:val="32"/>
          <w:lang w:val="en-US" w:eastAsia="zh-CN"/>
        </w:rPr>
        <w:t xml:space="preserve">                               2026年</w:t>
      </w:r>
      <w:r>
        <w:rPr>
          <w:rFonts w:hint="eastAsia" w:ascii="Times New Roman" w:hAnsi="Times New Roman" w:eastAsia="仿宋_GB2312" w:cs="Times New Roman"/>
          <w:b w:val="0"/>
          <w:bCs w:val="0"/>
          <w:color w:val="000000"/>
          <w:sz w:val="32"/>
          <w:szCs w:val="32"/>
          <w:lang w:val="en-US" w:eastAsia="zh-CN"/>
        </w:rPr>
        <w:t>9</w:t>
      </w:r>
      <w:r>
        <w:rPr>
          <w:rFonts w:hint="default" w:ascii="Times New Roman" w:hAnsi="Times New Roman" w:eastAsia="仿宋_GB2312" w:cs="Times New Roman"/>
          <w:b w:val="0"/>
          <w:bCs w:val="0"/>
          <w:color w:val="000000"/>
          <w:sz w:val="32"/>
          <w:szCs w:val="32"/>
          <w:lang w:val="en-US" w:eastAsia="zh-CN"/>
        </w:rPr>
        <w:t>月</w:t>
      </w:r>
      <w:r>
        <w:rPr>
          <w:rFonts w:hint="eastAsia" w:ascii="Times New Roman" w:hAnsi="Times New Roman" w:eastAsia="仿宋_GB2312" w:cs="Times New Roman"/>
          <w:b w:val="0"/>
          <w:bCs w:val="0"/>
          <w:color w:val="000000"/>
          <w:sz w:val="32"/>
          <w:szCs w:val="32"/>
          <w:lang w:val="en-US" w:eastAsia="zh-CN"/>
        </w:rPr>
        <w:t>21</w:t>
      </w:r>
      <w:r>
        <w:rPr>
          <w:rFonts w:hint="default" w:ascii="Times New Roman" w:hAnsi="Times New Roman" w:eastAsia="仿宋_GB2312" w:cs="Times New Roman"/>
          <w:b w:val="0"/>
          <w:bCs w:val="0"/>
          <w:color w:val="000000"/>
          <w:sz w:val="32"/>
          <w:szCs w:val="32"/>
          <w:lang w:val="en-US" w:eastAsia="zh-CN"/>
        </w:rPr>
        <w:t>日</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panose1 w:val="02040503050406030204"/>
    <w:charset w:val="00"/>
    <w:family w:val="auto"/>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2312">
    <w:altName w:val="楷体"/>
    <w:panose1 w:val="02000000000000000000"/>
    <w:charset w:val="86"/>
    <w:family w:val="auto"/>
    <w:pitch w:val="default"/>
    <w:sig w:usb0="00000000" w:usb1="00000000" w:usb2="00000012" w:usb3="00000000" w:csb0="00040001"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A0000287" w:usb1="28CF3C52"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ZDFlNDQ1ZGY3MTVkNDc5ODAwNTVkNThmOGU0YzIifQ=="/>
  </w:docVars>
  <w:rsids>
    <w:rsidRoot w:val="00000000"/>
    <w:rsid w:val="00CF110C"/>
    <w:rsid w:val="01527F71"/>
    <w:rsid w:val="023512AC"/>
    <w:rsid w:val="025B5D93"/>
    <w:rsid w:val="02A132FE"/>
    <w:rsid w:val="02A520E6"/>
    <w:rsid w:val="030D0734"/>
    <w:rsid w:val="03333E7A"/>
    <w:rsid w:val="03745DC1"/>
    <w:rsid w:val="03A05652"/>
    <w:rsid w:val="03D53D87"/>
    <w:rsid w:val="041E4ABF"/>
    <w:rsid w:val="04826D2E"/>
    <w:rsid w:val="04D55AE8"/>
    <w:rsid w:val="05A625A8"/>
    <w:rsid w:val="05BD6056"/>
    <w:rsid w:val="065A7757"/>
    <w:rsid w:val="066300E8"/>
    <w:rsid w:val="07825D59"/>
    <w:rsid w:val="07983E97"/>
    <w:rsid w:val="07F4BE29"/>
    <w:rsid w:val="083A2C5B"/>
    <w:rsid w:val="087A797A"/>
    <w:rsid w:val="0A652A31"/>
    <w:rsid w:val="0BD27AA6"/>
    <w:rsid w:val="0BED0FC6"/>
    <w:rsid w:val="0EBC52F9"/>
    <w:rsid w:val="1061656C"/>
    <w:rsid w:val="112D5510"/>
    <w:rsid w:val="11BF1A3D"/>
    <w:rsid w:val="122861C8"/>
    <w:rsid w:val="12E2404E"/>
    <w:rsid w:val="12EC0194"/>
    <w:rsid w:val="137C3A6B"/>
    <w:rsid w:val="13AF2F6F"/>
    <w:rsid w:val="144E4761"/>
    <w:rsid w:val="15A765F4"/>
    <w:rsid w:val="15FF152C"/>
    <w:rsid w:val="16635AB1"/>
    <w:rsid w:val="16A56688"/>
    <w:rsid w:val="16FC64CC"/>
    <w:rsid w:val="17855928"/>
    <w:rsid w:val="178564C1"/>
    <w:rsid w:val="17ED5B94"/>
    <w:rsid w:val="17F92CF0"/>
    <w:rsid w:val="181B501A"/>
    <w:rsid w:val="19125A87"/>
    <w:rsid w:val="19305C51"/>
    <w:rsid w:val="19813C3F"/>
    <w:rsid w:val="19C5656E"/>
    <w:rsid w:val="1A78612C"/>
    <w:rsid w:val="1B1EE041"/>
    <w:rsid w:val="1BFB057C"/>
    <w:rsid w:val="1C2D6E04"/>
    <w:rsid w:val="1CBD1F32"/>
    <w:rsid w:val="1CD001DE"/>
    <w:rsid w:val="1D3750EA"/>
    <w:rsid w:val="1E2C15FE"/>
    <w:rsid w:val="1E7D162C"/>
    <w:rsid w:val="1E7FA005"/>
    <w:rsid w:val="1F6A3A8D"/>
    <w:rsid w:val="1FFC8B35"/>
    <w:rsid w:val="200A1FE3"/>
    <w:rsid w:val="2015151B"/>
    <w:rsid w:val="20832DF2"/>
    <w:rsid w:val="21696064"/>
    <w:rsid w:val="226F199F"/>
    <w:rsid w:val="229032BB"/>
    <w:rsid w:val="22F81ACF"/>
    <w:rsid w:val="231B0D32"/>
    <w:rsid w:val="254554E2"/>
    <w:rsid w:val="256C3DC1"/>
    <w:rsid w:val="25EF3DCB"/>
    <w:rsid w:val="26005C42"/>
    <w:rsid w:val="26812549"/>
    <w:rsid w:val="26C3146C"/>
    <w:rsid w:val="272975CD"/>
    <w:rsid w:val="275B367B"/>
    <w:rsid w:val="277D5D97"/>
    <w:rsid w:val="282B6C11"/>
    <w:rsid w:val="28342885"/>
    <w:rsid w:val="29E27F3C"/>
    <w:rsid w:val="2BBA1F9C"/>
    <w:rsid w:val="2C0C6A9D"/>
    <w:rsid w:val="2D3E5731"/>
    <w:rsid w:val="2DA65F86"/>
    <w:rsid w:val="2F8B3EB0"/>
    <w:rsid w:val="301E2654"/>
    <w:rsid w:val="30226E54"/>
    <w:rsid w:val="30822B39"/>
    <w:rsid w:val="30B83156"/>
    <w:rsid w:val="30E42336"/>
    <w:rsid w:val="30F81DDE"/>
    <w:rsid w:val="319B4FD0"/>
    <w:rsid w:val="31E2782A"/>
    <w:rsid w:val="31F07456"/>
    <w:rsid w:val="34B75E2D"/>
    <w:rsid w:val="353F6BC5"/>
    <w:rsid w:val="359F200E"/>
    <w:rsid w:val="35EF7152"/>
    <w:rsid w:val="36734E67"/>
    <w:rsid w:val="367A7548"/>
    <w:rsid w:val="370A5E1F"/>
    <w:rsid w:val="37A91900"/>
    <w:rsid w:val="37D86499"/>
    <w:rsid w:val="37F6576A"/>
    <w:rsid w:val="38BA0739"/>
    <w:rsid w:val="397A08A5"/>
    <w:rsid w:val="3AF40730"/>
    <w:rsid w:val="3B3C37B7"/>
    <w:rsid w:val="3B844130"/>
    <w:rsid w:val="3BE40322"/>
    <w:rsid w:val="3D88145B"/>
    <w:rsid w:val="3E2D328B"/>
    <w:rsid w:val="3EAB0813"/>
    <w:rsid w:val="3EEFE092"/>
    <w:rsid w:val="3F7E818D"/>
    <w:rsid w:val="424D5A51"/>
    <w:rsid w:val="42504B90"/>
    <w:rsid w:val="42843399"/>
    <w:rsid w:val="43B126E2"/>
    <w:rsid w:val="45305DA3"/>
    <w:rsid w:val="45BF20C6"/>
    <w:rsid w:val="45E02B4E"/>
    <w:rsid w:val="460F3276"/>
    <w:rsid w:val="46472A10"/>
    <w:rsid w:val="48C40760"/>
    <w:rsid w:val="497342EF"/>
    <w:rsid w:val="49F60938"/>
    <w:rsid w:val="4BD061D0"/>
    <w:rsid w:val="4BE95FB3"/>
    <w:rsid w:val="4D100B4F"/>
    <w:rsid w:val="4DC3409B"/>
    <w:rsid w:val="4E544B2E"/>
    <w:rsid w:val="4E546612"/>
    <w:rsid w:val="4F2E0A82"/>
    <w:rsid w:val="4F6BF4FC"/>
    <w:rsid w:val="4F964A80"/>
    <w:rsid w:val="4FDF6FA8"/>
    <w:rsid w:val="50937803"/>
    <w:rsid w:val="51633CE1"/>
    <w:rsid w:val="5263201F"/>
    <w:rsid w:val="52C378C2"/>
    <w:rsid w:val="53620E89"/>
    <w:rsid w:val="547D05BF"/>
    <w:rsid w:val="54D83FF4"/>
    <w:rsid w:val="5516263C"/>
    <w:rsid w:val="56D55D3C"/>
    <w:rsid w:val="57DFA0DC"/>
    <w:rsid w:val="59297C8A"/>
    <w:rsid w:val="592D3DE7"/>
    <w:rsid w:val="5A3D0D14"/>
    <w:rsid w:val="5AF20F7A"/>
    <w:rsid w:val="5BC86C25"/>
    <w:rsid w:val="5C017D92"/>
    <w:rsid w:val="5D3F6AA5"/>
    <w:rsid w:val="5D731E72"/>
    <w:rsid w:val="5D872DC4"/>
    <w:rsid w:val="5E674AB7"/>
    <w:rsid w:val="5E7B47C0"/>
    <w:rsid w:val="5EFE05F4"/>
    <w:rsid w:val="5FBB278F"/>
    <w:rsid w:val="5FE7362F"/>
    <w:rsid w:val="600F6C40"/>
    <w:rsid w:val="610417D1"/>
    <w:rsid w:val="62471D3E"/>
    <w:rsid w:val="630263D7"/>
    <w:rsid w:val="635A5B72"/>
    <w:rsid w:val="63953FA2"/>
    <w:rsid w:val="63954399"/>
    <w:rsid w:val="64034EC5"/>
    <w:rsid w:val="641B7951"/>
    <w:rsid w:val="64306D81"/>
    <w:rsid w:val="658C6239"/>
    <w:rsid w:val="6607061E"/>
    <w:rsid w:val="67738A47"/>
    <w:rsid w:val="67A640D2"/>
    <w:rsid w:val="68A56BE1"/>
    <w:rsid w:val="68DA1544"/>
    <w:rsid w:val="690E69A2"/>
    <w:rsid w:val="69437E41"/>
    <w:rsid w:val="697D6FC6"/>
    <w:rsid w:val="6A740403"/>
    <w:rsid w:val="6B052831"/>
    <w:rsid w:val="6BB474BD"/>
    <w:rsid w:val="6CCB047D"/>
    <w:rsid w:val="6CF21078"/>
    <w:rsid w:val="6D1D02B2"/>
    <w:rsid w:val="6D2E4BAB"/>
    <w:rsid w:val="6DEF70D9"/>
    <w:rsid w:val="6F60676D"/>
    <w:rsid w:val="6F9B2D6B"/>
    <w:rsid w:val="6FEE513A"/>
    <w:rsid w:val="6FFFEFF3"/>
    <w:rsid w:val="70137154"/>
    <w:rsid w:val="70BF93C3"/>
    <w:rsid w:val="70D71700"/>
    <w:rsid w:val="70EF6DAB"/>
    <w:rsid w:val="71494FDF"/>
    <w:rsid w:val="71E25DFB"/>
    <w:rsid w:val="7254593A"/>
    <w:rsid w:val="72FD4546"/>
    <w:rsid w:val="72FDEE24"/>
    <w:rsid w:val="7450329B"/>
    <w:rsid w:val="745B26A4"/>
    <w:rsid w:val="74AA1EDD"/>
    <w:rsid w:val="754EF888"/>
    <w:rsid w:val="764A25DE"/>
    <w:rsid w:val="76592168"/>
    <w:rsid w:val="770164D0"/>
    <w:rsid w:val="772616E6"/>
    <w:rsid w:val="77EA6BD9"/>
    <w:rsid w:val="77FDA58C"/>
    <w:rsid w:val="78350E30"/>
    <w:rsid w:val="79211F6A"/>
    <w:rsid w:val="7AC758F2"/>
    <w:rsid w:val="7ACD0A2E"/>
    <w:rsid w:val="7AD5B05D"/>
    <w:rsid w:val="7B3B26CF"/>
    <w:rsid w:val="7B5D8EE9"/>
    <w:rsid w:val="7BD81903"/>
    <w:rsid w:val="7C152881"/>
    <w:rsid w:val="7D0A7D18"/>
    <w:rsid w:val="7DD520D4"/>
    <w:rsid w:val="7DEF01F0"/>
    <w:rsid w:val="7E4B2893"/>
    <w:rsid w:val="7E7F2881"/>
    <w:rsid w:val="7EBD4ECF"/>
    <w:rsid w:val="7ECE856F"/>
    <w:rsid w:val="7ED9319D"/>
    <w:rsid w:val="7EEF6BA4"/>
    <w:rsid w:val="7F320297"/>
    <w:rsid w:val="7F3EBD5D"/>
    <w:rsid w:val="7F6E4F82"/>
    <w:rsid w:val="7FEEE3F8"/>
    <w:rsid w:val="7FF5AA26"/>
    <w:rsid w:val="7FFFBFA3"/>
    <w:rsid w:val="9E3D4CB6"/>
    <w:rsid w:val="9FFEF4FE"/>
    <w:rsid w:val="AE7E3572"/>
    <w:rsid w:val="AEFF5D38"/>
    <w:rsid w:val="B7FF8071"/>
    <w:rsid w:val="B9CFD629"/>
    <w:rsid w:val="BE9D93D1"/>
    <w:rsid w:val="BF1FAE0D"/>
    <w:rsid w:val="BF4FF6F6"/>
    <w:rsid w:val="BF7CD104"/>
    <w:rsid w:val="CF7F9C63"/>
    <w:rsid w:val="D97F5D76"/>
    <w:rsid w:val="DEFD6B24"/>
    <w:rsid w:val="DF7C8F48"/>
    <w:rsid w:val="EAFE2255"/>
    <w:rsid w:val="ECAE8611"/>
    <w:rsid w:val="EDE19521"/>
    <w:rsid w:val="EFDE36B0"/>
    <w:rsid w:val="F3EDE0B4"/>
    <w:rsid w:val="F5F7DF98"/>
    <w:rsid w:val="F6AA0355"/>
    <w:rsid w:val="F6FE5E5B"/>
    <w:rsid w:val="F7FD813F"/>
    <w:rsid w:val="F93F6F4C"/>
    <w:rsid w:val="FB3D3C7A"/>
    <w:rsid w:val="FBF0E871"/>
    <w:rsid w:val="FCE646F3"/>
    <w:rsid w:val="FD7B30A3"/>
    <w:rsid w:val="FDABA8D4"/>
    <w:rsid w:val="FDFFFB14"/>
    <w:rsid w:val="FEF39DFD"/>
    <w:rsid w:val="FF37B456"/>
    <w:rsid w:val="FF7E703C"/>
    <w:rsid w:val="FF8F17B3"/>
    <w:rsid w:val="FFB78FEA"/>
    <w:rsid w:val="FFFB7FA6"/>
    <w:rsid w:val="FFFD3F67"/>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1"/>
    <w:pPr>
      <w:ind w:left="1469"/>
      <w:outlineLvl w:val="0"/>
    </w:pPr>
    <w:rPr>
      <w:rFonts w:ascii="宋体" w:hAnsi="宋体" w:eastAsia="宋体" w:cs="宋体"/>
      <w:sz w:val="31"/>
      <w:szCs w:val="31"/>
    </w:rPr>
  </w:style>
  <w:style w:type="paragraph" w:styleId="4">
    <w:name w:val="heading 2"/>
    <w:basedOn w:val="1"/>
    <w:next w:val="1"/>
    <w:qFormat/>
    <w:uiPriority w:val="1"/>
    <w:pPr>
      <w:ind w:left="498" w:right="2863"/>
      <w:outlineLvl w:val="1"/>
    </w:pPr>
    <w:rPr>
      <w:rFonts w:ascii="宋体" w:hAnsi="宋体" w:eastAsia="宋体" w:cs="宋体"/>
      <w:sz w:val="29"/>
      <w:szCs w:val="29"/>
    </w:rPr>
  </w:style>
  <w:style w:type="paragraph" w:styleId="5">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6">
    <w:name w:val="Salutation"/>
    <w:basedOn w:val="1"/>
    <w:next w:val="1"/>
    <w:qFormat/>
    <w:uiPriority w:val="0"/>
    <w:rPr>
      <w:rFonts w:ascii="Times New Roman" w:hAnsi="Times New Roman" w:eastAsia="宋体" w:cs="Times New Roman"/>
    </w:rPr>
  </w:style>
  <w:style w:type="paragraph" w:styleId="7">
    <w:name w:val="Body Text"/>
    <w:basedOn w:val="1"/>
    <w:qFormat/>
    <w:uiPriority w:val="1"/>
    <w:rPr>
      <w:rFonts w:ascii="宋体" w:hAnsi="宋体" w:eastAsia="宋体" w:cs="宋体"/>
      <w:sz w:val="23"/>
      <w:szCs w:val="23"/>
    </w:rPr>
  </w:style>
  <w:style w:type="paragraph" w:styleId="8">
    <w:name w:val="Body Text Indent"/>
    <w:basedOn w:val="1"/>
    <w:qFormat/>
    <w:uiPriority w:val="0"/>
    <w:pPr>
      <w:spacing w:after="120"/>
      <w:ind w:left="420" w:leftChars="200"/>
    </w:pPr>
  </w:style>
  <w:style w:type="paragraph" w:styleId="9">
    <w:name w:val="footer"/>
    <w:basedOn w:val="1"/>
    <w:unhideWhenUsed/>
    <w:qFormat/>
    <w:uiPriority w:val="0"/>
    <w:pPr>
      <w:tabs>
        <w:tab w:val="center" w:pos="4153"/>
        <w:tab w:val="right" w:pos="8306"/>
      </w:tabs>
      <w:snapToGrid w:val="0"/>
      <w:jc w:val="left"/>
    </w:pPr>
    <w:rPr>
      <w:sz w:val="18"/>
    </w:rPr>
  </w:style>
  <w:style w:type="paragraph" w:styleId="10">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0"/>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3">
    <w:name w:val="Body Text First Indent 2"/>
    <w:basedOn w:val="8"/>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2924</Words>
  <Characters>3012</Characters>
  <Lines>1</Lines>
  <Paragraphs>1</Paragraphs>
  <TotalTime>3</TotalTime>
  <ScaleCrop>false</ScaleCrop>
  <LinksUpToDate>false</LinksUpToDate>
  <CharactersWithSpaces>3052</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2014-11-04T20:08:00Z</dcterms:created>
  <dc:creator>Administrator</dc:creator>
  <cp:lastModifiedBy>user</cp:lastModifiedBy>
  <dcterms:modified xsi:type="dcterms:W3CDTF">2026-09-21T16:29:19Z</dcterms:modified>
  <dc:title>三亚市文物保护单位安防建设设计方案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5933635B956B40CBA94C403FA56CCBBE_12</vt:lpwstr>
  </property>
  <property fmtid="{D5CDD505-2E9C-101B-9397-08002B2CF9AE}" pid="4" name="KSOTemplateDocerSaveRecord">
    <vt:lpwstr>eyJoZGlkIjoiMTc4NDBkMDFiZmFlODdiNjBhZmE2MmZmOGRlYjZiY2QiLCJ1c2VySWQiOiIxMDMyNjM0Njk5In0=</vt:lpwstr>
  </property>
</Properties>
</file>