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rPr>
          <w:rFonts w:hint="eastAsia" w:eastAsia="微软简标宋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微软简标宋" w:cs="Times New Roman"/>
          <w:color w:val="auto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微软简标宋" w:cs="Times New Roman"/>
          <w:color w:val="auto"/>
          <w:sz w:val="44"/>
          <w:szCs w:val="44"/>
          <w:lang w:eastAsia="zh-CN"/>
        </w:rPr>
        <w:t>《</w:t>
      </w:r>
      <w:r>
        <w:rPr>
          <w:rFonts w:hint="eastAsia" w:eastAsia="微软简标宋" w:cs="Times New Roman"/>
          <w:color w:val="auto"/>
          <w:sz w:val="44"/>
          <w:szCs w:val="44"/>
          <w:lang w:eastAsia="zh-CN"/>
        </w:rPr>
        <w:t>三亚市摩托艇旅游项目经营管理办法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rPr>
          <w:rFonts w:hint="default" w:ascii="Times New Roman" w:hAnsi="Times New Roman" w:eastAsia="微软简标宋" w:cs="Times New Roman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微软简标宋" w:cs="Times New Roman"/>
          <w:color w:val="auto"/>
          <w:sz w:val="44"/>
          <w:szCs w:val="44"/>
          <w:lang w:eastAsia="zh-CN"/>
        </w:rPr>
        <w:t>（试行）</w:t>
      </w:r>
      <w:r>
        <w:rPr>
          <w:rFonts w:hint="default" w:ascii="Times New Roman" w:hAnsi="Times New Roman" w:eastAsia="微软简标宋" w:cs="Times New Roman"/>
          <w:color w:val="auto"/>
          <w:sz w:val="44"/>
          <w:szCs w:val="44"/>
          <w:lang w:eastAsia="zh-CN"/>
        </w:rPr>
        <w:t>》起草说明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市旅文局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line="578" w:lineRule="exact"/>
        <w:ind w:right="0" w:rightChars="0" w:firstLine="640" w:firstLineChars="0"/>
        <w:jc w:val="both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一、起草的背景、依据及目的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近年来，随着我市滨海旅游业的蓬勃发展，摩托艇旅游项目因其刺激性、娱乐性深受游客青睐，成为三亚水上运动的标志性业态。然而，行业发展伴随多重挑战：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一是市场准入与经营乱象。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部分经营者未依法办理市场主体登记，存在“黑船”“黑户”现象；线上平台违规销售无资质产品，虚假宣传、价格欺诈频发；海域使用权审批缺失，部分企业长期占用公共水域进行排他性经营。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二是安全隐患突出。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适航性不足，部分摩托艇未通过法定检验，救生衣、定位装置等设备缺失；从业人员资质不达标，驾驶员、教练员无证上岗，消费者临时驾驶资质审核流于形式；应急管理薄弱，应急预案缺失，事故报告与救援机制不完善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三是生态保护压力加剧。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违规进入珊瑚礁保护区、生态红线区活动，破坏海洋生态系统；船舶油料泄漏、废弃物随意丢弃，造成水域污染。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四是监管协同不足。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旅文、海事、交通、环保等部门职责交叉，信息共享机制缺失，导致重复监管或监管真空；传统执法手段效率低，科技监管平台建设滞后，难以应对动态化、分散化的水上活动。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本办法的起草依据包括《中华人民共和国海上交通安全法》《中华人民共和国体育法》《中华人民共和国旅游法》《中华人民共和国安全生产法》等法律法规。起草目的是规范我市摩托艇旅游项目管理，保障水上交通安全，维护市场秩序，保护消费者合法权益和海洋生态环境，促进旅游业可持续发展，同时与三亚市的旅游发展规划相衔接，为旅游产业的长期发展提供制度保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line="578" w:lineRule="exact"/>
        <w:ind w:right="0" w:rightChars="0" w:firstLine="640" w:firstLineChars="0"/>
        <w:jc w:val="both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二、主要内容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《办法》共五章六十八条，涵盖总则、经营管理、监督管理、法律责任及附则，主要内容如下：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ind w:left="0" w:leftChars="0" w:firstLine="64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第一章“总则”：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明确立法目的、适用范围及基本原则，强调社会效益、经济效益与生态效益相统一；要求市、区政府建立多部门协同机制，推动智能监管平台建设，实现信息共享。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ind w:left="0" w:leftChars="0" w:firstLine="64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第二章“经营管理”：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细化经营者资质、备案流程、安全措施、合同要求等。准入登记：经营者需办理市场主体登记，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2"/>
          <w:kern w:val="0"/>
          <w:sz w:val="32"/>
          <w:szCs w:val="32"/>
          <w:highlight w:val="none"/>
          <w:lang w:val="en-US" w:eastAsia="zh-CN"/>
        </w:rPr>
        <w:t>应当依法向各区政府备案，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取得海域使用权（特定情形），提交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2"/>
          <w:kern w:val="0"/>
          <w:sz w:val="32"/>
          <w:szCs w:val="32"/>
          <w:highlight w:val="none"/>
          <w:lang w:val="en-US" w:eastAsia="zh-CN" w:bidi="ar-SA"/>
        </w:rPr>
        <w:t>经营资质、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所有权证明、检验证书、保险证明等材料；人员管理：从业人员资质，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2"/>
          <w:kern w:val="0"/>
          <w:sz w:val="32"/>
          <w:szCs w:val="32"/>
          <w:highlight w:val="none"/>
          <w:lang w:val="en-US" w:eastAsia="zh-CN"/>
        </w:rPr>
        <w:t>应当遵循摩托艇旅游行业协会制定的行业管理和服务规范相关规定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；安全保障：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2"/>
          <w:kern w:val="0"/>
          <w:sz w:val="32"/>
          <w:szCs w:val="32"/>
          <w:highlight w:val="none"/>
          <w:lang w:val="en-US" w:eastAsia="zh-CN"/>
        </w:rPr>
        <w:t>经营者应当投保意外伤害保险和场所责任保险，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2"/>
          <w:kern w:val="0"/>
          <w:sz w:val="32"/>
          <w:szCs w:val="32"/>
          <w:highlight w:val="none"/>
        </w:rPr>
        <w:t>并提醒旅游者投保人身意外伤害保险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，配备救生衣、定位装置等设备，禁止夜航及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2"/>
          <w:kern w:val="0"/>
          <w:sz w:val="32"/>
          <w:szCs w:val="32"/>
          <w:highlight w:val="none"/>
          <w:lang w:val="en-US" w:eastAsia="zh-CN"/>
        </w:rPr>
        <w:t>全程录音录像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；价格与合同：明码标价，签订书面合同，保护消费者权益。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ind w:left="0" w:leftChars="0" w:firstLine="64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第三章“监督管理”：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明确体育、海事、交通、环保等部门的职责分工；建立联合检查机制，强化智能监管平台应用，动态监测摩托艇航行数据；推行信用档案制度，公示经营者信用评级，引导消费者选择合规企业。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ind w:left="0" w:leftChars="0" w:firstLine="64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第四章“法律责任”：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细化违法行为处罚标准；严惩破坏生态行为，保护区违规活动按面积处以高额罚款；明确事故瞒报、逃逸等行为的加重处罚条款。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第五章“附则”：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明确解释权归属及施行日期。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三、起草过程与征求意见情况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60" w:after="60" w:line="578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本办法在起草过程中，为贯彻落实市委、市政府有关工作部署，推动三亚市摩托艇旅游项目管理工作规范化、科学化发展，先后深入实地调研学习了广西北海、广东深圳和惠州等重点城市在摩托艇旅游项目管理工作方面的经验，结合三亚市实际情况进行了多次修订和完善。起草小组广泛征求了相关部门、行业协会、旅游企业及游客代表的意见和建议，对管理办法进行了多次修改和调整。同时，还组织了专家评审会进行评审论证，确保了管理办法的科学性和可行性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line="578" w:lineRule="exact"/>
        <w:ind w:right="0" w:rightChars="0" w:firstLine="640" w:firstLineChars="0"/>
        <w:jc w:val="both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四、提请重点关注和讨论的事项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60" w:after="60" w:line="578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一）多部门协同机制的有效性。本办法明确要求建立旅文、海事、应急管理等多部门综合协调机制，但实际操作中可能存在职责边界模糊、信息共享滞后等问题。需重点讨论如何细化部门分工、明确责任主体，并建立高效的跨部门协作流程，避免“多头管理”导致监管真空或重复执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60" w:after="60" w:line="578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（二）智能监管平台的建设与维护。办法中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2"/>
          <w:kern w:val="0"/>
          <w:sz w:val="32"/>
          <w:szCs w:val="32"/>
          <w:highlight w:val="none"/>
          <w:lang w:val="en-US" w:eastAsia="zh-CN"/>
        </w:rPr>
        <w:t>三亚市摩托艇旅游项目智能监管服务平台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的技术标准、数据安全、运维成本及使用普及度尚未明确。需重点讨论平台的资金来源、技术规范（如数据接口统一性）、隐私保护措施，以及如何确保经营者、从业人员和消费者广泛接入并合规使用。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60" w:after="60" w:line="578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三）经营者合规成本与市场活力平衡。管理办法对经营者提出严格登记、保险、安全设备配备等要求，可能增加中小型经营者的运营成本。需重点讨论如何优化审批流程、提供财政补贴或税收优惠，以降低合规门槛，同时避免因过高成本导致市场垄断或非法经营滋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60" w:after="60" w:line="578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（四）项目开展过程的合理性与风险控制。允许消费者通过遵循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2"/>
          <w:kern w:val="0"/>
          <w:sz w:val="32"/>
          <w:szCs w:val="32"/>
          <w:highlight w:val="none"/>
          <w:lang w:val="en-US" w:eastAsia="zh-CN"/>
        </w:rPr>
        <w:t>摩托艇旅游行业协会制定的行业管理和服务规范相关规定实现消费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，虽便利游客体验，但可能存在安全风险。需重点讨论如何通过技术手段（如限速装置、电子围栏）辅助降低操作风险。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line="578" w:lineRule="exact"/>
        <w:ind w:right="0" w:rightChars="0" w:firstLine="640" w:firstLineChars="0"/>
        <w:jc w:val="both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五、潜在风险及应对措施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60" w:after="60" w:line="578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本办法的实施可能面临一些潜在风险，如执法资源不足导致监管乏力、经营者规避登记与保险义务、水上安全事故责任界定困难、生态敏感区域监管盲区、极端天气下的应急响应不足等。为应对这些风险，将采取以下措施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60" w:after="60" w:line="578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一是推动“非现场执法”，利用智能监管平台实时监控，结合无人机、AI识别等技术辅助巡查。建立公众举报奖励机制，鼓励社会监督。加强执法人员专项培训，提升执法效率。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60" w:after="60" w:line="578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二是实施“信用黑名单”制度，联合金融机构限制违规企业贷款、投标等经济活动。定期开展联合执法专项行动，重点打击无证经营行为。简化登记流程，提供“一站式”政务服务，降低合规阻力。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60" w:after="60" w:line="578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三是强制要求经营合同明确风险分担条款，推广电子合同存证。建立第三方事故鉴定机构，引入专业法律顾问参与调解。推动保险机构开发定制化责任险产品，覆盖多方风险。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60" w:after="60" w:line="578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四是联合科研机构动态监测生态敏感区，定期更新保护区边界。在重点水域部署水质传感器和视频监控，实时预警污染行为。对破坏生态行为实施“顶格处罚”，并纳入生态环境损害赔偿机制。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60" w:after="60" w:line="578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五是建立分级预警响应机制，强制要求船舶安装气象预警接收终端。制定“强制撤离”预案，明确海事、应急部门联动职责。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60" w:after="60" w:line="578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定期开展多部门联合应急演练，提升救援响应速度。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line="578" w:lineRule="exact"/>
        <w:ind w:right="0" w:rightChars="0" w:firstLine="640" w:firstLineChars="0"/>
        <w:jc w:val="both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六、下步文件流转程序及文件印发形式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《三亚市摩托艇旅游项目经营管理办法（试行）》作为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行政规范性文件，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《三亚市规章与行政规范性文件管理办法》相关流程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继续推动征求社会公众意见30天、公平竞争审查、制度廉洁性审查、局长办公会议审议、呈报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司法局法核、提请市政府专题会议、市政府常务会议审议，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以行政规范性文件名义印发施行。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FF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C2821DC"/>
    <w:rsid w:val="0057337E"/>
    <w:rsid w:val="006B133E"/>
    <w:rsid w:val="02624406"/>
    <w:rsid w:val="03D57C39"/>
    <w:rsid w:val="05E042B0"/>
    <w:rsid w:val="06916273"/>
    <w:rsid w:val="09676B16"/>
    <w:rsid w:val="0C2C2C56"/>
    <w:rsid w:val="0F336D93"/>
    <w:rsid w:val="1171712A"/>
    <w:rsid w:val="13CC14E0"/>
    <w:rsid w:val="1BD746AC"/>
    <w:rsid w:val="24821172"/>
    <w:rsid w:val="261667C7"/>
    <w:rsid w:val="27707C62"/>
    <w:rsid w:val="2BAA609E"/>
    <w:rsid w:val="2C3F08DA"/>
    <w:rsid w:val="2D080828"/>
    <w:rsid w:val="2E9B3506"/>
    <w:rsid w:val="300466C5"/>
    <w:rsid w:val="311633F1"/>
    <w:rsid w:val="348744BB"/>
    <w:rsid w:val="3A2C08FF"/>
    <w:rsid w:val="3A412AF3"/>
    <w:rsid w:val="3C46241D"/>
    <w:rsid w:val="3FBF4E9D"/>
    <w:rsid w:val="3FDFC76A"/>
    <w:rsid w:val="3FF57D7F"/>
    <w:rsid w:val="421953C6"/>
    <w:rsid w:val="434D13F6"/>
    <w:rsid w:val="452D2C28"/>
    <w:rsid w:val="46685E10"/>
    <w:rsid w:val="4C2821DC"/>
    <w:rsid w:val="4D7C38E7"/>
    <w:rsid w:val="50CC405E"/>
    <w:rsid w:val="528B620D"/>
    <w:rsid w:val="57245405"/>
    <w:rsid w:val="573FF0DF"/>
    <w:rsid w:val="59B461B6"/>
    <w:rsid w:val="5C580290"/>
    <w:rsid w:val="5D342241"/>
    <w:rsid w:val="61EF0957"/>
    <w:rsid w:val="64A50DAF"/>
    <w:rsid w:val="65C82022"/>
    <w:rsid w:val="6C041C46"/>
    <w:rsid w:val="6D6706F9"/>
    <w:rsid w:val="6F783E3F"/>
    <w:rsid w:val="79322082"/>
    <w:rsid w:val="7A6A4943"/>
    <w:rsid w:val="7C4FD470"/>
    <w:rsid w:val="7D7D7750"/>
    <w:rsid w:val="7DF436EC"/>
    <w:rsid w:val="7E327526"/>
    <w:rsid w:val="7FE9630A"/>
    <w:rsid w:val="937E1F08"/>
    <w:rsid w:val="D8FD78BE"/>
    <w:rsid w:val="E7DD00A7"/>
    <w:rsid w:val="EF7FA87F"/>
    <w:rsid w:val="F1EE3F1F"/>
    <w:rsid w:val="F2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left"/>
    </w:pPr>
    <w:rPr>
      <w:rFonts w:ascii="Times New Roman" w:hAnsi="Times New Roman" w:eastAsia="宋体" w:cstheme="minorBidi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100" w:beforeLines="100" w:after="50" w:afterLines="50"/>
      <w:ind w:left="0"/>
      <w:jc w:val="left"/>
      <w:outlineLvl w:val="0"/>
    </w:pPr>
    <w:rPr>
      <w:rFonts w:ascii="Times New Roman" w:hAnsi="Times New Roman" w:eastAsiaTheme="majorEastAsia"/>
      <w:b/>
      <w:bCs/>
      <w:sz w:val="30"/>
      <w:szCs w:val="32"/>
      <w:lang w:eastAsia="en-US" w:bidi="en-US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0" w:right="0"/>
      <w:jc w:val="left"/>
      <w:outlineLvl w:val="1"/>
    </w:pPr>
    <w:rPr>
      <w:rFonts w:ascii="黑体" w:hAnsi="黑体" w:eastAsia="黑体" w:cs="黑体"/>
      <w:sz w:val="28"/>
      <w:szCs w:val="32"/>
      <w:lang w:eastAsia="en-US" w:bidi="en-US"/>
    </w:rPr>
  </w:style>
  <w:style w:type="paragraph" w:styleId="4">
    <w:name w:val="heading 3"/>
    <w:basedOn w:val="1"/>
    <w:next w:val="1"/>
    <w:semiHidden/>
    <w:unhideWhenUsed/>
    <w:qFormat/>
    <w:uiPriority w:val="0"/>
    <w:pPr>
      <w:ind w:left="0" w:hanging="493"/>
      <w:outlineLvl w:val="2"/>
    </w:pPr>
    <w:rPr>
      <w:rFonts w:ascii="黑体" w:hAnsi="黑体" w:eastAsia="黑体" w:cs="黑体"/>
      <w:szCs w:val="30"/>
      <w:lang w:eastAsia="en-US" w:bidi="en-US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99"/>
    <w:pPr>
      <w:textAlignment w:val="baseline"/>
    </w:pPr>
    <w:rPr>
      <w:rFonts w:ascii="Times New Roman" w:hAnsi="Times New Roman" w:eastAsia="仿宋_GB2312"/>
      <w:sz w:val="3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spacing w:line="240" w:lineRule="auto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3">
    <w:name w:val="标题 1 Char"/>
    <w:link w:val="2"/>
    <w:qFormat/>
    <w:uiPriority w:val="1"/>
    <w:rPr>
      <w:rFonts w:ascii="Times New Roman" w:hAnsi="Times New Roman" w:eastAsiaTheme="majorEastAsia"/>
      <w:b/>
      <w:bCs/>
      <w:sz w:val="30"/>
      <w:szCs w:val="32"/>
      <w:lang w:eastAsia="en-US" w:bidi="en-US"/>
    </w:rPr>
  </w:style>
  <w:style w:type="paragraph" w:customStyle="1" w:styleId="14">
    <w:name w:val="BodyText1I2"/>
    <w:basedOn w:val="15"/>
    <w:qFormat/>
    <w:uiPriority w:val="0"/>
    <w:pPr>
      <w:spacing w:after="120"/>
      <w:ind w:left="420" w:leftChars="200" w:firstLine="420" w:firstLineChars="200"/>
    </w:pPr>
    <w:rPr>
      <w:rFonts w:ascii="Calibri" w:eastAsia="宋体"/>
      <w:sz w:val="21"/>
      <w:szCs w:val="22"/>
    </w:rPr>
  </w:style>
  <w:style w:type="paragraph" w:customStyle="1" w:styleId="15">
    <w:name w:val="BodyTextIndent"/>
    <w:basedOn w:val="1"/>
    <w:qFormat/>
    <w:uiPriority w:val="0"/>
    <w:pPr>
      <w:ind w:firstLine="540"/>
      <w:textAlignment w:val="baseline"/>
    </w:pPr>
    <w:rPr>
      <w:rFonts w:ascii="仿宋_GB2312" w:hAnsi="Calibri"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2537</Words>
  <Characters>2538</Characters>
  <Lines>0</Lines>
  <Paragraphs>0</Paragraphs>
  <TotalTime>21</TotalTime>
  <ScaleCrop>false</ScaleCrop>
  <LinksUpToDate>false</LinksUpToDate>
  <CharactersWithSpaces>2563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2024-11-17T14:35:00Z</dcterms:created>
  <dc:creator>Y</dc:creator>
  <cp:lastModifiedBy>kylin14</cp:lastModifiedBy>
  <dcterms:modified xsi:type="dcterms:W3CDTF">2025-06-11T09:57:59Z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ADCF5D6F754A4A6F881E09AD293C1E6A_13</vt:lpwstr>
  </property>
  <property fmtid="{D5CDD505-2E9C-101B-9397-08002B2CF9AE}" pid="4" name="KSOTemplateDocerSaveRecord">
    <vt:lpwstr>eyJoZGlkIjoiMzEwNTM5NzYwMDRjMzkwZTVkZjY2ODkwMGIxNGU0OTUiLCJ1c2VySWQiOiIyMDcxMjcwMTUifQ==</vt:lpwstr>
  </property>
</Properties>
</file>