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314D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三亚市旅游和文化广电体育局</w:t>
      </w:r>
    </w:p>
    <w:p w14:paraId="228D2C9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pacing w:val="0"/>
          <w:sz w:val="44"/>
          <w:szCs w:val="44"/>
          <w:lang w:val="en-US" w:eastAsia="zh-CN"/>
        </w:rPr>
        <w:t>综合监管</w:t>
      </w:r>
      <w:r>
        <w:rPr>
          <w:rFonts w:hint="default" w:ascii="Times New Roman" w:hAnsi="Times New Roman" w:eastAsia="方正小标宋简体" w:cs="Times New Roman"/>
          <w:color w:val="auto"/>
          <w:sz w:val="44"/>
          <w:szCs w:val="44"/>
        </w:rPr>
        <w:t>社会组织管理</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考核与激励</w:t>
      </w:r>
      <w:r>
        <w:rPr>
          <w:rFonts w:hint="default" w:ascii="Times New Roman" w:hAnsi="Times New Roman" w:eastAsia="方正小标宋简体" w:cs="Times New Roman"/>
          <w:color w:val="auto"/>
          <w:sz w:val="44"/>
          <w:szCs w:val="44"/>
        </w:rPr>
        <w:t>办法</w:t>
      </w:r>
    </w:p>
    <w:p w14:paraId="0405AE4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暂行</w:t>
      </w:r>
      <w:r>
        <w:rPr>
          <w:rFonts w:hint="default" w:ascii="Times New Roman" w:hAnsi="Times New Roman" w:eastAsia="方正小标宋简体" w:cs="Times New Roman"/>
          <w:color w:val="auto"/>
          <w:sz w:val="44"/>
          <w:szCs w:val="44"/>
          <w:lang w:eastAsia="zh-CN"/>
        </w:rPr>
        <w:t>）</w:t>
      </w:r>
    </w:p>
    <w:p w14:paraId="060E382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kern w:val="0"/>
          <w:sz w:val="31"/>
          <w:szCs w:val="31"/>
          <w:lang w:val="en-US" w:eastAsia="zh-CN" w:bidi="ar"/>
        </w:rPr>
      </w:pPr>
    </w:p>
    <w:p w14:paraId="4E89530A">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第一章 总则</w:t>
      </w:r>
    </w:p>
    <w:p w14:paraId="44CF4C0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pacing w:val="-6"/>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第一条</w:t>
      </w:r>
      <w:r>
        <w:rPr>
          <w:rFonts w:hint="default" w:ascii="Times New Roman" w:hAnsi="Times New Roman" w:eastAsia="仿宋_GB2312" w:cs="Times New Roman"/>
          <w:b/>
          <w:bCs/>
          <w:color w:val="auto"/>
          <w:kern w:val="0"/>
          <w:sz w:val="32"/>
          <w:szCs w:val="32"/>
          <w:lang w:val="en-US" w:eastAsia="zh-CN" w:bidi="ar"/>
        </w:rPr>
        <w:t xml:space="preserve"> 背景依据。</w:t>
      </w:r>
      <w:r>
        <w:rPr>
          <w:rFonts w:hint="default" w:ascii="Times New Roman" w:hAnsi="Times New Roman" w:eastAsia="仿宋_GB2312" w:cs="Times New Roman"/>
          <w:color w:val="auto"/>
          <w:kern w:val="0"/>
          <w:sz w:val="32"/>
          <w:szCs w:val="32"/>
          <w:lang w:val="en-US" w:eastAsia="zh-CN" w:bidi="ar"/>
        </w:rPr>
        <w:t>为深入</w:t>
      </w:r>
      <w:r>
        <w:rPr>
          <w:rFonts w:hint="default" w:ascii="Times New Roman" w:hAnsi="Times New Roman" w:eastAsia="仿宋_GB2312" w:cs="Times New Roman"/>
          <w:color w:val="auto"/>
          <w:spacing w:val="-6"/>
          <w:kern w:val="0"/>
          <w:sz w:val="32"/>
          <w:szCs w:val="32"/>
          <w:lang w:val="en-US" w:eastAsia="zh-CN" w:bidi="ar"/>
        </w:rPr>
        <w:t>贯彻落实党的二十届三中全会精神和海南省、三亚市推动旅游文体产业事业高质量发展的有关部署，充分发挥好三亚市旅游文体社会组织在</w:t>
      </w:r>
      <w:r>
        <w:rPr>
          <w:rFonts w:hint="default" w:ascii="Times New Roman" w:hAnsi="Times New Roman" w:eastAsia="仿宋_GB2312" w:cs="Times New Roman"/>
          <w:color w:val="auto"/>
          <w:spacing w:val="-6"/>
          <w:kern w:val="0"/>
          <w:sz w:val="32"/>
          <w:szCs w:val="32"/>
          <w:lang w:val="en-US" w:eastAsia="zh-CN" w:bidi="ar"/>
        </w:rPr>
        <w:t>联系政府、企业、市场</w:t>
      </w:r>
      <w:r>
        <w:rPr>
          <w:rFonts w:hint="default" w:ascii="Times New Roman" w:hAnsi="Times New Roman" w:eastAsia="仿宋_GB2312" w:cs="Times New Roman"/>
          <w:color w:val="auto"/>
          <w:spacing w:val="-6"/>
          <w:kern w:val="0"/>
          <w:sz w:val="32"/>
          <w:szCs w:val="32"/>
          <w:lang w:val="en-US" w:eastAsia="zh-CN" w:bidi="ar"/>
        </w:rPr>
        <w:t>等方面的优势及在</w:t>
      </w:r>
      <w:r>
        <w:rPr>
          <w:rFonts w:hint="default" w:ascii="Times New Roman" w:hAnsi="Times New Roman" w:eastAsia="仿宋_GB2312" w:cs="Times New Roman"/>
          <w:color w:val="auto"/>
          <w:spacing w:val="-6"/>
          <w:kern w:val="0"/>
          <w:sz w:val="32"/>
          <w:szCs w:val="32"/>
          <w:lang w:val="en-US" w:eastAsia="zh-CN" w:bidi="ar"/>
        </w:rPr>
        <w:t>加强和改</w:t>
      </w:r>
      <w:r>
        <w:rPr>
          <w:rFonts w:hint="default" w:ascii="Times New Roman" w:hAnsi="Times New Roman" w:eastAsia="仿宋_GB2312" w:cs="Times New Roman"/>
          <w:color w:val="auto"/>
          <w:spacing w:val="-6"/>
          <w:kern w:val="0"/>
          <w:sz w:val="32"/>
          <w:szCs w:val="32"/>
          <w:lang w:val="en-US" w:eastAsia="zh-CN" w:bidi="ar"/>
        </w:rPr>
        <w:t>善行业管理与市场治理</w:t>
      </w:r>
      <w:r>
        <w:rPr>
          <w:rFonts w:hint="default" w:ascii="Times New Roman" w:hAnsi="Times New Roman" w:eastAsia="仿宋_GB2312" w:cs="Times New Roman"/>
          <w:color w:val="auto"/>
          <w:spacing w:val="-6"/>
          <w:kern w:val="0"/>
          <w:sz w:val="32"/>
          <w:szCs w:val="32"/>
          <w:lang w:val="en-US" w:eastAsia="zh-CN" w:bidi="ar"/>
        </w:rPr>
        <w:t>方面的积极作用</w:t>
      </w:r>
      <w:r>
        <w:rPr>
          <w:rFonts w:hint="default" w:ascii="Times New Roman" w:hAnsi="Times New Roman" w:eastAsia="仿宋_GB2312" w:cs="Times New Roman"/>
          <w:color w:val="auto"/>
          <w:spacing w:val="-6"/>
          <w:kern w:val="0"/>
          <w:sz w:val="32"/>
          <w:szCs w:val="32"/>
          <w:lang w:val="en-US" w:eastAsia="zh-CN" w:bidi="ar"/>
        </w:rPr>
        <w:t>，</w:t>
      </w:r>
      <w:r>
        <w:rPr>
          <w:rFonts w:hint="default" w:ascii="Times New Roman" w:hAnsi="Times New Roman" w:eastAsia="仿宋_GB2312" w:cs="Times New Roman"/>
          <w:color w:val="auto"/>
          <w:spacing w:val="-6"/>
          <w:kern w:val="0"/>
          <w:sz w:val="32"/>
          <w:szCs w:val="32"/>
          <w:lang w:val="en-US" w:eastAsia="zh-CN" w:bidi="ar"/>
        </w:rPr>
        <w:t>通过加强</w:t>
      </w:r>
      <w:r>
        <w:rPr>
          <w:rFonts w:hint="default" w:ascii="Times New Roman" w:hAnsi="Times New Roman" w:eastAsia="仿宋_GB2312" w:cs="Times New Roman"/>
          <w:color w:val="auto"/>
          <w:spacing w:val="-6"/>
          <w:kern w:val="0"/>
          <w:sz w:val="32"/>
          <w:szCs w:val="32"/>
          <w:lang w:val="en-US" w:eastAsia="zh-CN" w:bidi="ar"/>
        </w:rPr>
        <w:t>规范引导</w:t>
      </w:r>
      <w:r>
        <w:rPr>
          <w:rFonts w:hint="default" w:ascii="Times New Roman" w:hAnsi="Times New Roman" w:eastAsia="仿宋_GB2312" w:cs="Times New Roman"/>
          <w:color w:val="auto"/>
          <w:spacing w:val="-6"/>
          <w:kern w:val="0"/>
          <w:sz w:val="32"/>
          <w:szCs w:val="32"/>
          <w:lang w:val="en-US" w:eastAsia="zh-CN" w:bidi="ar"/>
        </w:rPr>
        <w:t>，激发社会活力，更好地服务</w:t>
      </w:r>
      <w:r>
        <w:rPr>
          <w:rFonts w:hint="default" w:ascii="Times New Roman" w:hAnsi="Times New Roman" w:eastAsia="仿宋_GB2312" w:cs="Times New Roman"/>
          <w:color w:val="auto"/>
          <w:spacing w:val="-6"/>
          <w:kern w:val="0"/>
          <w:sz w:val="32"/>
          <w:szCs w:val="32"/>
          <w:lang w:val="en-US" w:eastAsia="zh-CN" w:bidi="ar"/>
        </w:rPr>
        <w:t>三亚</w:t>
      </w:r>
      <w:r>
        <w:rPr>
          <w:rFonts w:hint="default" w:ascii="Times New Roman" w:hAnsi="Times New Roman" w:eastAsia="仿宋_GB2312" w:cs="Times New Roman"/>
          <w:color w:val="auto"/>
          <w:spacing w:val="-6"/>
          <w:kern w:val="0"/>
          <w:sz w:val="32"/>
          <w:szCs w:val="32"/>
          <w:lang w:val="en-US" w:eastAsia="zh-CN" w:bidi="ar"/>
        </w:rPr>
        <w:t>市旅游文体</w:t>
      </w:r>
      <w:r>
        <w:rPr>
          <w:rFonts w:hint="default" w:ascii="Times New Roman" w:hAnsi="Times New Roman" w:eastAsia="仿宋_GB2312" w:cs="Times New Roman"/>
          <w:color w:val="auto"/>
          <w:spacing w:val="-6"/>
          <w:kern w:val="0"/>
          <w:sz w:val="32"/>
          <w:szCs w:val="32"/>
          <w:lang w:val="en-US" w:eastAsia="zh-CN" w:bidi="ar"/>
        </w:rPr>
        <w:t>产业事业高质量发展，助力</w:t>
      </w:r>
      <w:r>
        <w:rPr>
          <w:rFonts w:hint="default" w:ascii="Times New Roman" w:hAnsi="Times New Roman" w:eastAsia="仿宋_GB2312" w:cs="Times New Roman"/>
          <w:color w:val="auto"/>
          <w:spacing w:val="-6"/>
          <w:kern w:val="0"/>
          <w:sz w:val="32"/>
          <w:szCs w:val="32"/>
          <w:lang w:val="en-US" w:eastAsia="zh-CN" w:bidi="ar"/>
        </w:rPr>
        <w:t>三亚市建设海南国际旅游消费中心核心区</w:t>
      </w:r>
      <w:r>
        <w:rPr>
          <w:rFonts w:hint="default" w:ascii="Times New Roman" w:hAnsi="Times New Roman" w:eastAsia="仿宋_GB2312" w:cs="Times New Roman"/>
          <w:color w:val="auto"/>
          <w:spacing w:val="-6"/>
          <w:kern w:val="0"/>
          <w:sz w:val="32"/>
          <w:szCs w:val="32"/>
          <w:lang w:val="en-US" w:eastAsia="zh-CN" w:bidi="ar"/>
        </w:rPr>
        <w:t>。根据国务院《社会团体登记管理条例》《民办非企业单位登记管理暂行条例》，中共中央办公厅、国务院办公厅《关于改革社会组织管理制度促进社会组织健康有序发展的意见》《关于加强文化领域行业组织建设的指导意见》及民政部、</w:t>
      </w:r>
      <w:r>
        <w:rPr>
          <w:rFonts w:hint="default" w:ascii="Times New Roman" w:hAnsi="Times New Roman" w:eastAsia="仿宋_GB2312" w:cs="Times New Roman"/>
          <w:color w:val="auto"/>
          <w:spacing w:val="-6"/>
          <w:kern w:val="0"/>
          <w:sz w:val="32"/>
          <w:szCs w:val="32"/>
          <w:lang w:val="en-US" w:eastAsia="zh-CN" w:bidi="ar"/>
        </w:rPr>
        <w:t>文化和旅游部</w:t>
      </w:r>
      <w:r>
        <w:rPr>
          <w:rFonts w:hint="default" w:ascii="Times New Roman" w:hAnsi="Times New Roman" w:eastAsia="仿宋_GB2312" w:cs="Times New Roman"/>
          <w:color w:val="auto"/>
          <w:spacing w:val="-6"/>
          <w:kern w:val="0"/>
          <w:sz w:val="32"/>
          <w:szCs w:val="32"/>
          <w:lang w:val="en-US" w:eastAsia="zh-CN" w:bidi="ar"/>
        </w:rPr>
        <w:t>、海南省旅文厅</w:t>
      </w:r>
      <w:r>
        <w:rPr>
          <w:rFonts w:hint="default" w:ascii="Times New Roman" w:hAnsi="Times New Roman" w:eastAsia="仿宋_GB2312" w:cs="Times New Roman"/>
          <w:color w:val="auto"/>
          <w:spacing w:val="-6"/>
          <w:kern w:val="0"/>
          <w:sz w:val="32"/>
          <w:szCs w:val="32"/>
          <w:lang w:val="en-US" w:eastAsia="zh-CN" w:bidi="ar"/>
        </w:rPr>
        <w:t>、海南省民政厅</w:t>
      </w:r>
      <w:r>
        <w:rPr>
          <w:rFonts w:hint="default" w:ascii="Times New Roman" w:hAnsi="Times New Roman" w:eastAsia="仿宋_GB2312" w:cs="Times New Roman"/>
          <w:color w:val="auto"/>
          <w:spacing w:val="-6"/>
          <w:kern w:val="0"/>
          <w:sz w:val="32"/>
          <w:szCs w:val="32"/>
          <w:lang w:val="en-US" w:eastAsia="zh-CN" w:bidi="ar"/>
        </w:rPr>
        <w:t>等有关文件精神，</w:t>
      </w:r>
      <w:r>
        <w:rPr>
          <w:rFonts w:hint="default" w:ascii="Times New Roman" w:hAnsi="Times New Roman" w:eastAsia="仿宋_GB2312" w:cs="Times New Roman"/>
          <w:color w:val="auto"/>
          <w:spacing w:val="-6"/>
          <w:kern w:val="0"/>
          <w:sz w:val="32"/>
          <w:szCs w:val="32"/>
          <w:lang w:val="en-US" w:eastAsia="zh-CN" w:bidi="ar"/>
        </w:rPr>
        <w:t>结合我市实际，制定本办法。</w:t>
      </w:r>
    </w:p>
    <w:p w14:paraId="5F0107AF">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第二条 范围定义</w:t>
      </w:r>
      <w:r>
        <w:rPr>
          <w:rFonts w:hint="default" w:ascii="Times New Roman" w:hAnsi="Times New Roman" w:eastAsia="仿宋_GB2312" w:cs="Times New Roman"/>
          <w:b/>
          <w:bCs/>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本办法所称“综合监管社会组织”包括：</w:t>
      </w:r>
    </w:p>
    <w:p w14:paraId="44538CCC">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一）业务主管社会组织：是指由市旅游和文化广电体育局作为业务主管单位、经市民政局登记成立、具有独立法人资格、独自承担民事责任的社会团体以及民办非企业单位（以下统称“业务主管社会组织”，不包含基金会）。</w:t>
      </w:r>
    </w:p>
    <w:p w14:paraId="536E2115">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（二）行业监管社会组织：是指市级无业务主管单位，业务范围与市旅游和文化广电体育局职责相关，按规定纳入三亚旅游文体行业监管的社会组织（以下统称“行业监管社会组织”）。</w:t>
      </w:r>
    </w:p>
    <w:p w14:paraId="1230E247">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第三条 管理职责。</w:t>
      </w:r>
      <w:r>
        <w:rPr>
          <w:rFonts w:hint="default" w:ascii="Times New Roman" w:hAnsi="Times New Roman" w:eastAsia="仿宋_GB2312" w:cs="Times New Roman"/>
          <w:color w:val="auto"/>
          <w:kern w:val="0"/>
          <w:sz w:val="32"/>
          <w:szCs w:val="32"/>
          <w:lang w:val="en-US" w:eastAsia="zh-CN" w:bidi="ar"/>
        </w:rPr>
        <w:t>市旅游和文化</w:t>
      </w:r>
      <w:r>
        <w:rPr>
          <w:rFonts w:hint="default" w:ascii="Times New Roman" w:hAnsi="Times New Roman" w:eastAsia="仿宋_GB2312" w:cs="Times New Roman"/>
          <w:color w:val="auto"/>
          <w:kern w:val="0"/>
          <w:sz w:val="32"/>
          <w:szCs w:val="32"/>
          <w:u w:val="none"/>
          <w:lang w:val="en-US" w:eastAsia="zh-CN" w:bidi="ar"/>
        </w:rPr>
        <w:t>广电体育局依托现有议事决策机制，建立局长领导下的综合监管社会组织管理、考核及激励统筹协调工作机制；</w:t>
      </w:r>
      <w:r>
        <w:rPr>
          <w:rFonts w:hint="default" w:ascii="Times New Roman" w:hAnsi="Times New Roman" w:eastAsia="仿宋_GB2312" w:cs="Times New Roman"/>
          <w:color w:val="auto"/>
          <w:kern w:val="0"/>
          <w:sz w:val="32"/>
          <w:szCs w:val="32"/>
          <w:u w:val="none"/>
          <w:lang w:val="en-US" w:eastAsia="zh-CN" w:bidi="ar"/>
        </w:rPr>
        <w:t>局内设科室依据各自职责实行分工负责制，根据“综合监管社会组织”的组织性质、业务范围等实际情况，确定归口管理的业务科室，强化业务指导和监督管理，履行作为业务主管单位和行业管理部门</w:t>
      </w:r>
      <w:r>
        <w:rPr>
          <w:rFonts w:hint="default" w:ascii="Times New Roman" w:hAnsi="Times New Roman" w:eastAsia="仿宋_GB2312" w:cs="Times New Roman"/>
          <w:color w:val="auto"/>
          <w:kern w:val="0"/>
          <w:sz w:val="32"/>
          <w:szCs w:val="32"/>
          <w:lang w:val="en-US" w:eastAsia="zh-CN" w:bidi="ar"/>
        </w:rPr>
        <w:t>的以下监督管理职责：</w:t>
      </w:r>
    </w:p>
    <w:p w14:paraId="5358751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（一）针对“业务主管社会组织”，坚持落实主管单位责任，依据《海南省社会组织综合监督管理办法（试行）》第六条等有关规定及相关政策法规，履行业务主管单位</w:t>
      </w:r>
      <w:r>
        <w:rPr>
          <w:rFonts w:hint="default" w:ascii="Times New Roman" w:hAnsi="Times New Roman" w:eastAsia="仿宋_GB2312" w:cs="Times New Roman"/>
          <w:color w:val="auto"/>
          <w:kern w:val="0"/>
          <w:sz w:val="32"/>
          <w:szCs w:val="32"/>
          <w:lang w:val="en-US" w:eastAsia="zh-CN" w:bidi="ar"/>
        </w:rPr>
        <w:t>相应监督管理职责。</w:t>
      </w:r>
    </w:p>
    <w:p w14:paraId="49756F59">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（二）针对“行业监管社会组织”，坚持“脱钩而不脱管”，依据《海南省社会组织综合监督管理办法（试行）》第七条等有关规定及相关政策法规，履行行业管理部门</w:t>
      </w:r>
      <w:r>
        <w:rPr>
          <w:rFonts w:hint="default" w:ascii="Times New Roman" w:hAnsi="Times New Roman" w:eastAsia="仿宋_GB2312" w:cs="Times New Roman"/>
          <w:color w:val="auto"/>
          <w:kern w:val="0"/>
          <w:sz w:val="32"/>
          <w:szCs w:val="32"/>
          <w:lang w:val="en-US" w:eastAsia="zh-CN" w:bidi="ar"/>
        </w:rPr>
        <w:t>相应监督管理职责。</w:t>
      </w:r>
    </w:p>
    <w:p w14:paraId="64E24200">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（三）研究落实“综合监管社会组织”的年度考核与激励</w:t>
      </w:r>
      <w:r>
        <w:rPr>
          <w:rFonts w:hint="default" w:ascii="Times New Roman" w:hAnsi="Times New Roman" w:eastAsia="仿宋_GB2312" w:cs="Times New Roman"/>
          <w:color w:val="auto"/>
          <w:kern w:val="0"/>
          <w:sz w:val="32"/>
          <w:szCs w:val="32"/>
          <w:lang w:val="en-US" w:eastAsia="zh-CN" w:bidi="ar"/>
        </w:rPr>
        <w:t>等有关事项，以及法律法规规定的其他职责。</w:t>
      </w:r>
    </w:p>
    <w:p w14:paraId="598C05B4">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第四条 监管协同。</w:t>
      </w:r>
      <w:r>
        <w:rPr>
          <w:rFonts w:hint="default" w:ascii="Times New Roman" w:hAnsi="Times New Roman" w:eastAsia="仿宋_GB2312" w:cs="Times New Roman"/>
          <w:color w:val="auto"/>
          <w:kern w:val="0"/>
          <w:sz w:val="32"/>
          <w:szCs w:val="32"/>
          <w:lang w:val="en-US" w:eastAsia="zh-CN" w:bidi="ar"/>
        </w:rPr>
        <w:t>市旅游和文化广电体育局在职责范围内，协同市民政局加强“综合监管社会组织”的业务指导和监督管理，并依据《海南省社会组织综合监督管理办法（试行）》和《海南省四类社会组织直接登记管理办法》等有关规定，按照“脱钩不脱管”的基本要求，加强“行业监管社会组织”的协同监管。</w:t>
      </w:r>
    </w:p>
    <w:p w14:paraId="07E791D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（一）已成立的“业务主管社会组织”</w:t>
      </w:r>
      <w:r>
        <w:rPr>
          <w:rFonts w:hint="default" w:ascii="Times New Roman" w:hAnsi="Times New Roman" w:eastAsia="仿宋_GB2312" w:cs="Times New Roman"/>
          <w:color w:val="auto"/>
          <w:kern w:val="0"/>
          <w:sz w:val="32"/>
          <w:szCs w:val="32"/>
          <w:lang w:val="en-US" w:eastAsia="zh-CN" w:bidi="ar"/>
        </w:rPr>
        <w:t>，无法律依据且未经市旅游和文化广电体育局审查并召开局长办公会</w:t>
      </w:r>
      <w:r>
        <w:rPr>
          <w:rFonts w:hint="default" w:ascii="Times New Roman" w:hAnsi="Times New Roman" w:eastAsia="仿宋_GB2312" w:cs="Times New Roman"/>
          <w:color w:val="auto"/>
          <w:kern w:val="0"/>
          <w:sz w:val="32"/>
          <w:szCs w:val="32"/>
          <w:lang w:val="en-US" w:eastAsia="zh-CN" w:bidi="ar"/>
        </w:rPr>
        <w:t>审议同意，不得擅自变更为无业务主管单位状态的“行业监管社会组织”</w:t>
      </w:r>
      <w:r>
        <w:rPr>
          <w:rFonts w:hint="default" w:ascii="Times New Roman" w:hAnsi="Times New Roman" w:eastAsia="仿宋_GB2312" w:cs="Times New Roman"/>
          <w:color w:val="auto"/>
          <w:kern w:val="0"/>
          <w:sz w:val="32"/>
          <w:szCs w:val="32"/>
          <w:lang w:bidi="ar"/>
        </w:rPr>
        <w:t>。</w:t>
      </w:r>
    </w:p>
    <w:p w14:paraId="463ECDEE">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二</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拟</w:t>
      </w:r>
      <w:r>
        <w:rPr>
          <w:rFonts w:hint="default" w:ascii="Times New Roman" w:hAnsi="Times New Roman" w:eastAsia="仿宋_GB2312" w:cs="Times New Roman"/>
          <w:color w:val="auto"/>
          <w:kern w:val="0"/>
          <w:sz w:val="32"/>
          <w:szCs w:val="32"/>
          <w:lang w:bidi="ar"/>
        </w:rPr>
        <w:t>设立、变更和注销</w:t>
      </w:r>
      <w:r>
        <w:rPr>
          <w:rFonts w:hint="default" w:ascii="Times New Roman" w:hAnsi="Times New Roman" w:eastAsia="仿宋_GB2312" w:cs="Times New Roman"/>
          <w:color w:val="auto"/>
          <w:kern w:val="0"/>
          <w:sz w:val="32"/>
          <w:szCs w:val="32"/>
          <w:lang w:val="en-US" w:eastAsia="zh-CN" w:bidi="ar"/>
        </w:rPr>
        <w:t>“行业监管社会组织”的</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直接向</w:t>
      </w:r>
      <w:r>
        <w:rPr>
          <w:rFonts w:hint="default" w:ascii="Times New Roman" w:hAnsi="Times New Roman"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bidi="ar"/>
        </w:rPr>
        <w:t>民政</w:t>
      </w:r>
      <w:r>
        <w:rPr>
          <w:rFonts w:hint="default" w:ascii="Times New Roman" w:hAnsi="Times New Roman" w:eastAsia="仿宋_GB2312" w:cs="Times New Roman"/>
          <w:color w:val="auto"/>
          <w:kern w:val="0"/>
          <w:sz w:val="32"/>
          <w:szCs w:val="32"/>
          <w:lang w:val="en-US" w:eastAsia="zh-CN" w:bidi="ar"/>
        </w:rPr>
        <w:t>局</w:t>
      </w:r>
      <w:r>
        <w:rPr>
          <w:rFonts w:hint="default" w:ascii="Times New Roman" w:hAnsi="Times New Roman" w:eastAsia="仿宋_GB2312" w:cs="Times New Roman"/>
          <w:color w:val="auto"/>
          <w:kern w:val="0"/>
          <w:sz w:val="32"/>
          <w:szCs w:val="32"/>
          <w:lang w:bidi="ar"/>
        </w:rPr>
        <w:t>申请，</w:t>
      </w:r>
      <w:r>
        <w:rPr>
          <w:rFonts w:hint="default" w:ascii="Times New Roman" w:hAnsi="Times New Roman" w:eastAsia="仿宋_GB2312" w:cs="Times New Roman"/>
          <w:color w:val="auto"/>
          <w:kern w:val="0"/>
          <w:sz w:val="32"/>
          <w:szCs w:val="32"/>
          <w:lang w:val="en-US" w:eastAsia="zh-CN" w:bidi="ar"/>
        </w:rPr>
        <w:t>但是必须按照相关规定经市民政局</w:t>
      </w:r>
      <w:r>
        <w:rPr>
          <w:rFonts w:hint="default" w:ascii="Times New Roman" w:hAnsi="Times New Roman" w:eastAsia="仿宋_GB2312" w:cs="Times New Roman"/>
          <w:color w:val="auto"/>
          <w:kern w:val="0"/>
          <w:sz w:val="32"/>
          <w:szCs w:val="32"/>
          <w:lang w:bidi="ar"/>
        </w:rPr>
        <w:t>征询</w:t>
      </w:r>
      <w:r>
        <w:rPr>
          <w:rFonts w:hint="default" w:ascii="Times New Roman" w:hAnsi="Times New Roman" w:eastAsia="仿宋_GB2312" w:cs="Times New Roman"/>
          <w:color w:val="auto"/>
          <w:kern w:val="0"/>
          <w:sz w:val="32"/>
          <w:szCs w:val="32"/>
          <w:lang w:val="en-US" w:eastAsia="zh-CN" w:bidi="ar"/>
        </w:rPr>
        <w:t>市旅游和文化广电体育局的</w:t>
      </w:r>
      <w:r>
        <w:rPr>
          <w:rFonts w:hint="default" w:ascii="Times New Roman" w:hAnsi="Times New Roman" w:eastAsia="仿宋_GB2312" w:cs="Times New Roman"/>
          <w:color w:val="auto"/>
          <w:kern w:val="0"/>
          <w:sz w:val="32"/>
          <w:szCs w:val="32"/>
          <w:lang w:bidi="ar"/>
        </w:rPr>
        <w:t>意见，市旅游和文化广电体育局参照本办法关于“业务主管社会组织”的</w:t>
      </w:r>
      <w:r>
        <w:rPr>
          <w:rFonts w:hint="default" w:ascii="Times New Roman" w:hAnsi="Times New Roman" w:eastAsia="仿宋_GB2312" w:cs="Times New Roman"/>
          <w:color w:val="auto"/>
          <w:kern w:val="0"/>
          <w:sz w:val="32"/>
          <w:szCs w:val="32"/>
          <w:lang w:val="en-US" w:eastAsia="zh-CN" w:bidi="ar"/>
        </w:rPr>
        <w:t>有关</w:t>
      </w:r>
      <w:r>
        <w:rPr>
          <w:rFonts w:hint="default" w:ascii="Times New Roman" w:hAnsi="Times New Roman" w:eastAsia="仿宋_GB2312" w:cs="Times New Roman"/>
          <w:color w:val="auto"/>
          <w:kern w:val="0"/>
          <w:sz w:val="32"/>
          <w:szCs w:val="32"/>
          <w:lang w:bidi="ar"/>
        </w:rPr>
        <w:t>审查</w:t>
      </w:r>
      <w:r>
        <w:rPr>
          <w:rFonts w:hint="default" w:ascii="Times New Roman" w:hAnsi="Times New Roman" w:eastAsia="仿宋_GB2312" w:cs="Times New Roman"/>
          <w:color w:val="auto"/>
          <w:kern w:val="0"/>
          <w:sz w:val="32"/>
          <w:szCs w:val="32"/>
          <w:lang w:val="en-US" w:eastAsia="zh-CN" w:bidi="ar"/>
        </w:rPr>
        <w:t>及</w:t>
      </w:r>
      <w:r>
        <w:rPr>
          <w:rFonts w:hint="default" w:ascii="Times New Roman" w:hAnsi="Times New Roman" w:eastAsia="仿宋_GB2312" w:cs="Times New Roman"/>
          <w:color w:val="auto"/>
          <w:kern w:val="0"/>
          <w:sz w:val="32"/>
          <w:szCs w:val="32"/>
          <w:lang w:bidi="ar"/>
        </w:rPr>
        <w:t>管理要求出具审查意见</w:t>
      </w:r>
      <w:r>
        <w:rPr>
          <w:rFonts w:hint="default" w:ascii="Times New Roman" w:hAnsi="Times New Roman" w:eastAsia="仿宋_GB2312" w:cs="Times New Roman"/>
          <w:color w:val="auto"/>
          <w:kern w:val="0"/>
          <w:sz w:val="32"/>
          <w:szCs w:val="32"/>
          <w:lang w:val="en-US" w:eastAsia="zh-CN" w:bidi="ar"/>
        </w:rPr>
        <w:t>反馈给市民政局，</w:t>
      </w:r>
      <w:r>
        <w:rPr>
          <w:rFonts w:hint="default" w:ascii="Times New Roman" w:hAnsi="Times New Roman" w:eastAsia="仿宋_GB2312" w:cs="Times New Roman"/>
          <w:color w:val="auto"/>
          <w:kern w:val="0"/>
          <w:sz w:val="32"/>
          <w:szCs w:val="32"/>
          <w:lang w:bidi="ar"/>
        </w:rPr>
        <w:t>登记后</w:t>
      </w:r>
      <w:r>
        <w:rPr>
          <w:rFonts w:hint="default" w:ascii="Times New Roman" w:hAnsi="Times New Roman" w:eastAsia="仿宋_GB2312" w:cs="Times New Roman"/>
          <w:color w:val="auto"/>
          <w:kern w:val="0"/>
          <w:sz w:val="32"/>
          <w:szCs w:val="32"/>
          <w:lang w:val="en-US" w:eastAsia="zh-CN" w:bidi="ar"/>
        </w:rPr>
        <w:t>应</w:t>
      </w:r>
      <w:r>
        <w:rPr>
          <w:rFonts w:hint="default" w:ascii="Times New Roman" w:hAnsi="Times New Roman" w:eastAsia="仿宋_GB2312" w:cs="Times New Roman"/>
          <w:color w:val="auto"/>
          <w:kern w:val="0"/>
          <w:sz w:val="32"/>
          <w:szCs w:val="32"/>
          <w:lang w:bidi="ar"/>
        </w:rPr>
        <w:t>抄报市旅游和文化广电体育局备案</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然后纳入本办法的综合监管、考核与激励对象范围</w:t>
      </w:r>
      <w:r>
        <w:rPr>
          <w:rFonts w:hint="default" w:ascii="Times New Roman" w:hAnsi="Times New Roman" w:eastAsia="仿宋_GB2312" w:cs="Times New Roman"/>
          <w:color w:val="auto"/>
          <w:kern w:val="0"/>
          <w:sz w:val="32"/>
          <w:szCs w:val="32"/>
          <w:lang w:val="en-US" w:eastAsia="zh-CN" w:bidi="ar"/>
        </w:rPr>
        <w:t>。</w:t>
      </w:r>
    </w:p>
    <w:p w14:paraId="50B805B9">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“行业监管社会组织”拟任负责人人选</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必须按照相关规定经市旅文行业党委（市旅游文体行业归口的党建工作机构）进行</w:t>
      </w:r>
      <w:r>
        <w:rPr>
          <w:rFonts w:hint="default" w:ascii="Times New Roman" w:hAnsi="Times New Roman" w:eastAsia="仿宋_GB2312" w:cs="Times New Roman"/>
          <w:color w:val="auto"/>
          <w:kern w:val="0"/>
          <w:sz w:val="32"/>
          <w:szCs w:val="32"/>
          <w:lang w:bidi="ar"/>
        </w:rPr>
        <w:t>审核把关</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在</w:t>
      </w:r>
      <w:r>
        <w:rPr>
          <w:rFonts w:hint="default" w:ascii="Times New Roman" w:hAnsi="Times New Roman" w:eastAsia="仿宋_GB2312" w:cs="Times New Roman"/>
          <w:color w:val="auto"/>
          <w:kern w:val="0"/>
          <w:sz w:val="32"/>
          <w:szCs w:val="32"/>
          <w:lang w:bidi="ar"/>
        </w:rPr>
        <w:t>登记成立前，对</w:t>
      </w:r>
      <w:r>
        <w:rPr>
          <w:rFonts w:hint="default" w:ascii="Times New Roman" w:hAnsi="Times New Roman" w:eastAsia="仿宋_GB2312" w:cs="Times New Roman"/>
          <w:color w:val="auto"/>
          <w:kern w:val="0"/>
          <w:sz w:val="32"/>
          <w:szCs w:val="32"/>
          <w:lang w:val="en-US" w:eastAsia="zh-CN" w:bidi="ar"/>
        </w:rPr>
        <w:t>其</w:t>
      </w:r>
      <w:r>
        <w:rPr>
          <w:rFonts w:hint="default" w:ascii="Times New Roman" w:hAnsi="Times New Roman" w:eastAsia="仿宋_GB2312" w:cs="Times New Roman"/>
          <w:color w:val="auto"/>
          <w:kern w:val="0"/>
          <w:sz w:val="32"/>
          <w:szCs w:val="32"/>
          <w:lang w:bidi="ar"/>
        </w:rPr>
        <w:t>拟任负责人进行资格审查；在换届选举前，对</w:t>
      </w:r>
      <w:r>
        <w:rPr>
          <w:rFonts w:hint="default" w:ascii="Times New Roman" w:hAnsi="Times New Roman" w:eastAsia="仿宋_GB2312" w:cs="Times New Roman"/>
          <w:color w:val="auto"/>
          <w:kern w:val="0"/>
          <w:sz w:val="32"/>
          <w:szCs w:val="32"/>
          <w:lang w:val="en-US" w:eastAsia="zh-CN" w:bidi="ar"/>
        </w:rPr>
        <w:t>其</w:t>
      </w:r>
      <w:r>
        <w:rPr>
          <w:rFonts w:hint="default" w:ascii="Times New Roman" w:hAnsi="Times New Roman" w:eastAsia="仿宋_GB2312" w:cs="Times New Roman"/>
          <w:color w:val="auto"/>
          <w:kern w:val="0"/>
          <w:sz w:val="32"/>
          <w:szCs w:val="32"/>
          <w:lang w:bidi="ar"/>
        </w:rPr>
        <w:t>按程序提出的负责人人选审核把关；在年</w:t>
      </w:r>
      <w:r>
        <w:rPr>
          <w:rFonts w:hint="default" w:ascii="Times New Roman" w:hAnsi="Times New Roman" w:eastAsia="仿宋_GB2312" w:cs="Times New Roman"/>
          <w:color w:val="auto"/>
          <w:kern w:val="0"/>
          <w:sz w:val="32"/>
          <w:szCs w:val="32"/>
          <w:u w:val="none"/>
          <w:lang w:bidi="ar"/>
        </w:rPr>
        <w:t>度检查或年度报告审核时，对</w:t>
      </w:r>
      <w:r>
        <w:rPr>
          <w:rFonts w:hint="default" w:ascii="Times New Roman" w:hAnsi="Times New Roman" w:eastAsia="仿宋_GB2312" w:cs="Times New Roman"/>
          <w:color w:val="auto"/>
          <w:kern w:val="0"/>
          <w:sz w:val="32"/>
          <w:szCs w:val="32"/>
          <w:u w:val="none"/>
          <w:lang w:val="en-US" w:eastAsia="zh-CN" w:bidi="ar"/>
        </w:rPr>
        <w:t>其</w:t>
      </w:r>
      <w:r>
        <w:rPr>
          <w:rFonts w:hint="default" w:ascii="Times New Roman" w:hAnsi="Times New Roman" w:eastAsia="仿宋_GB2312" w:cs="Times New Roman"/>
          <w:color w:val="auto"/>
          <w:kern w:val="0"/>
          <w:sz w:val="32"/>
          <w:szCs w:val="32"/>
          <w:u w:val="none"/>
          <w:lang w:bidi="ar"/>
        </w:rPr>
        <w:t>负责人履职尽责情况作出初审意见</w:t>
      </w:r>
      <w:r>
        <w:rPr>
          <w:rFonts w:hint="default" w:ascii="Times New Roman" w:hAnsi="Times New Roman" w:eastAsia="仿宋_GB2312" w:cs="Times New Roman"/>
          <w:color w:val="auto"/>
          <w:kern w:val="0"/>
          <w:sz w:val="32"/>
          <w:szCs w:val="32"/>
          <w:lang w:bidi="ar"/>
        </w:rPr>
        <w:t>。</w:t>
      </w:r>
    </w:p>
    <w:p w14:paraId="445590B4">
      <w:pPr>
        <w:pStyle w:val="1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b/>
          <w:bCs/>
          <w:color w:val="auto"/>
          <w:kern w:val="0"/>
          <w:sz w:val="32"/>
          <w:szCs w:val="32"/>
          <w:lang w:val="en-US" w:eastAsia="zh-CN" w:bidi="ar"/>
        </w:rPr>
        <w:t>第五条</w:t>
      </w:r>
      <w:r>
        <w:rPr>
          <w:rFonts w:hint="default" w:ascii="Times New Roman" w:hAnsi="Times New Roman" w:eastAsia="仿宋_GB2312" w:cs="Times New Roman"/>
          <w:b/>
          <w:bCs/>
          <w:color w:val="auto"/>
          <w:kern w:val="0"/>
          <w:sz w:val="32"/>
          <w:szCs w:val="32"/>
          <w:lang w:val="en-US" w:eastAsia="zh-CN" w:bidi="ar"/>
        </w:rPr>
        <w:t xml:space="preserve"> 基本原则。</w:t>
      </w:r>
      <w:r>
        <w:rPr>
          <w:rFonts w:hint="default" w:ascii="Times New Roman" w:hAnsi="Times New Roman" w:eastAsia="仿宋_GB2312" w:cs="Times New Roman"/>
          <w:b w:val="0"/>
          <w:bCs w:val="0"/>
          <w:color w:val="auto"/>
          <w:kern w:val="0"/>
          <w:sz w:val="32"/>
          <w:szCs w:val="32"/>
          <w:lang w:val="en-US" w:eastAsia="zh-CN" w:bidi="ar"/>
        </w:rPr>
        <w:t>坚持“党建引领、依法监管、分类指导、动态激励”的基本原则，引导市级旅游文体领域“综合监管社会组织”依据法律法规建立健全以章程为核心，独立自主、权责明确、运转协调、制衡有效的内部治理机制，实现自我管理，独立承担法律责任，促使其发挥好“沟通、协调、服务、维权、自律”的基本功能，真正成为提供服务、反映诉求、规范行为、促进全市旅游文体产业事业高质量发展的重要力量支撑。</w:t>
      </w:r>
    </w:p>
    <w:p w14:paraId="443C4607">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40" w:lineRule="exact"/>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第二章  业务主管社会组织成立前的审查要求</w:t>
      </w:r>
    </w:p>
    <w:p w14:paraId="10503710">
      <w:pPr>
        <w:pStyle w:val="12"/>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hint="default" w:ascii="Times New Roman" w:hAnsi="Times New Roman" w:eastAsia="方正仿宋_GB2312" w:cs="Times New Roman"/>
          <w:b/>
          <w:bCs/>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第六条 成立“业务主管社会组织”应当具备的条件</w:t>
      </w:r>
      <w:r>
        <w:rPr>
          <w:rFonts w:hint="default" w:ascii="Times New Roman" w:hAnsi="Times New Roman" w:eastAsia="方正仿宋_GB2312" w:cs="Times New Roman"/>
          <w:b/>
          <w:bCs/>
          <w:color w:val="auto"/>
          <w:kern w:val="0"/>
          <w:sz w:val="32"/>
          <w:szCs w:val="32"/>
          <w:lang w:val="en-US" w:eastAsia="zh-CN" w:bidi="ar"/>
        </w:rPr>
        <w:t>（符合直接向市民政局申请条件的“行业监管社会组织”参照执行）</w:t>
      </w:r>
      <w:r>
        <w:rPr>
          <w:rFonts w:hint="default" w:ascii="Times New Roman" w:hAnsi="Times New Roman" w:eastAsia="方正仿宋_GB2312" w:cs="Times New Roman"/>
          <w:b/>
          <w:bCs/>
          <w:color w:val="auto"/>
          <w:kern w:val="0"/>
          <w:sz w:val="32"/>
          <w:szCs w:val="32"/>
          <w:lang w:val="en-US" w:eastAsia="zh-CN" w:bidi="ar"/>
        </w:rPr>
        <w:t>：</w:t>
      </w:r>
    </w:p>
    <w:p w14:paraId="7931A100">
      <w:pPr>
        <w:pStyle w:val="1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（一）</w:t>
      </w:r>
      <w:r>
        <w:rPr>
          <w:rFonts w:hint="default" w:ascii="Times New Roman" w:hAnsi="Times New Roman" w:eastAsia="方正仿宋_GB2312" w:cs="Times New Roman"/>
          <w:b w:val="0"/>
          <w:bCs w:val="0"/>
          <w:color w:val="auto"/>
          <w:kern w:val="0"/>
          <w:sz w:val="32"/>
          <w:szCs w:val="32"/>
          <w:lang w:val="en-US" w:eastAsia="zh-CN" w:bidi="ar"/>
        </w:rPr>
        <w:t>社会团体</w:t>
      </w:r>
    </w:p>
    <w:p w14:paraId="310AAB2C">
      <w:pPr>
        <w:pStyle w:val="1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bidi="ar"/>
        </w:rPr>
        <w:t>成立社会团体，</w:t>
      </w:r>
      <w:r>
        <w:rPr>
          <w:rFonts w:hint="default" w:ascii="Times New Roman" w:hAnsi="Times New Roman" w:eastAsia="方正仿宋_GB2312" w:cs="Times New Roman"/>
          <w:b w:val="0"/>
          <w:bCs w:val="0"/>
          <w:color w:val="auto"/>
          <w:kern w:val="0"/>
          <w:sz w:val="32"/>
          <w:szCs w:val="32"/>
          <w:lang w:val="en-US" w:eastAsia="zh-CN" w:bidi="ar"/>
        </w:rPr>
        <w:t>应</w:t>
      </w:r>
      <w:r>
        <w:rPr>
          <w:rFonts w:hint="default" w:ascii="Times New Roman" w:hAnsi="Times New Roman" w:eastAsia="方正仿宋_GB2312" w:cs="Times New Roman"/>
          <w:b w:val="0"/>
          <w:bCs w:val="0"/>
          <w:color w:val="auto"/>
          <w:kern w:val="0"/>
          <w:sz w:val="32"/>
          <w:szCs w:val="32"/>
          <w:lang w:val="en-US" w:eastAsia="zh-CN" w:bidi="ar"/>
        </w:rPr>
        <w:t>依照</w:t>
      </w:r>
      <w:r>
        <w:rPr>
          <w:rFonts w:hint="default" w:ascii="Times New Roman" w:hAnsi="Times New Roman" w:eastAsia="方正仿宋_GB2312" w:cs="Times New Roman"/>
          <w:b w:val="0"/>
          <w:bCs w:val="0"/>
          <w:color w:val="auto"/>
          <w:kern w:val="0"/>
          <w:sz w:val="32"/>
          <w:szCs w:val="32"/>
          <w:lang w:val="en-US" w:eastAsia="zh-CN" w:bidi="ar"/>
        </w:rPr>
        <w:t>《社会团体登记管理条例》</w:t>
      </w:r>
      <w:r>
        <w:rPr>
          <w:rFonts w:hint="default" w:ascii="Times New Roman" w:hAnsi="Times New Roman" w:eastAsia="方正仿宋_GB2312" w:cs="Times New Roman"/>
          <w:b w:val="0"/>
          <w:bCs w:val="0"/>
          <w:color w:val="auto"/>
          <w:kern w:val="0"/>
          <w:sz w:val="32"/>
          <w:szCs w:val="32"/>
          <w:lang w:val="en-US" w:eastAsia="zh-CN" w:bidi="ar"/>
        </w:rPr>
        <w:t>进行登记，并符合</w:t>
      </w:r>
      <w:r>
        <w:rPr>
          <w:rFonts w:hint="default" w:ascii="Times New Roman" w:hAnsi="Times New Roman" w:eastAsia="方正仿宋_GB2312" w:cs="Times New Roman"/>
          <w:b w:val="0"/>
          <w:bCs w:val="0"/>
          <w:color w:val="auto"/>
          <w:kern w:val="0"/>
          <w:sz w:val="32"/>
          <w:szCs w:val="32"/>
          <w:lang w:val="en-US" w:eastAsia="zh-CN" w:bidi="ar"/>
        </w:rPr>
        <w:t>本办法</w:t>
      </w:r>
      <w:r>
        <w:rPr>
          <w:rFonts w:hint="default" w:ascii="Times New Roman" w:hAnsi="Times New Roman" w:eastAsia="方正仿宋_GB2312" w:cs="Times New Roman"/>
          <w:b w:val="0"/>
          <w:bCs w:val="0"/>
          <w:color w:val="auto"/>
          <w:kern w:val="0"/>
          <w:sz w:val="32"/>
          <w:szCs w:val="32"/>
          <w:lang w:val="en-US" w:eastAsia="zh-CN" w:bidi="ar"/>
        </w:rPr>
        <w:t>以下补充条件：</w:t>
      </w:r>
    </w:p>
    <w:p w14:paraId="389DE11D">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1.以促进</w:t>
      </w:r>
      <w:r>
        <w:rPr>
          <w:rFonts w:hint="default" w:ascii="Times New Roman" w:hAnsi="Times New Roman" w:eastAsia="方正仿宋_GB2312" w:cs="Times New Roman"/>
          <w:b w:val="0"/>
          <w:bCs w:val="0"/>
          <w:color w:val="auto"/>
          <w:kern w:val="0"/>
          <w:sz w:val="32"/>
          <w:szCs w:val="32"/>
          <w:lang w:val="en-US" w:eastAsia="zh-CN" w:bidi="ar"/>
        </w:rPr>
        <w:t>旅游文体产业</w:t>
      </w:r>
      <w:r>
        <w:rPr>
          <w:rFonts w:hint="default" w:ascii="Times New Roman" w:hAnsi="Times New Roman" w:eastAsia="方正仿宋_GB2312" w:cs="Times New Roman"/>
          <w:b w:val="0"/>
          <w:bCs w:val="0"/>
          <w:color w:val="auto"/>
          <w:kern w:val="0"/>
          <w:sz w:val="32"/>
          <w:szCs w:val="32"/>
          <w:lang w:val="en-US" w:eastAsia="zh-CN" w:bidi="ar"/>
        </w:rPr>
        <w:t>事业的发展繁荣为宗旨，符合社会组织相关要求和规定</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业务范围</w:t>
      </w:r>
      <w:r>
        <w:rPr>
          <w:rFonts w:hint="default" w:ascii="Times New Roman" w:hAnsi="Times New Roman" w:eastAsia="方正仿宋_GB2312" w:cs="Times New Roman"/>
          <w:b w:val="0"/>
          <w:bCs w:val="0"/>
          <w:color w:val="auto"/>
          <w:kern w:val="0"/>
          <w:sz w:val="32"/>
          <w:szCs w:val="32"/>
          <w:lang w:val="en-US" w:eastAsia="zh-CN" w:bidi="ar"/>
        </w:rPr>
        <w:t>契合</w:t>
      </w:r>
      <w:r>
        <w:rPr>
          <w:rFonts w:hint="default" w:ascii="Times New Roman" w:hAnsi="Times New Roman" w:eastAsia="方正仿宋_GB2312" w:cs="Times New Roman"/>
          <w:b w:val="0"/>
          <w:bCs w:val="0"/>
          <w:color w:val="auto"/>
          <w:kern w:val="0"/>
          <w:sz w:val="32"/>
          <w:szCs w:val="32"/>
          <w:lang w:val="en-US" w:eastAsia="zh-CN" w:bidi="ar"/>
        </w:rPr>
        <w:t>市旅游和文化广电体育局</w:t>
      </w:r>
      <w:r>
        <w:rPr>
          <w:rFonts w:hint="default" w:ascii="Times New Roman" w:hAnsi="Times New Roman" w:eastAsia="方正仿宋_GB2312" w:cs="Times New Roman"/>
          <w:b w:val="0"/>
          <w:bCs w:val="0"/>
          <w:color w:val="auto"/>
          <w:kern w:val="0"/>
          <w:sz w:val="32"/>
          <w:szCs w:val="32"/>
          <w:lang w:val="en-US" w:eastAsia="zh-CN" w:bidi="ar"/>
        </w:rPr>
        <w:t>的机构职责范围</w:t>
      </w:r>
      <w:r>
        <w:rPr>
          <w:rFonts w:hint="default" w:ascii="Times New Roman" w:hAnsi="Times New Roman" w:eastAsia="方正仿宋_GB2312" w:cs="Times New Roman"/>
          <w:b w:val="0"/>
          <w:bCs w:val="0"/>
          <w:color w:val="auto"/>
          <w:kern w:val="0"/>
          <w:sz w:val="32"/>
          <w:szCs w:val="32"/>
          <w:lang w:val="en-US" w:eastAsia="zh-CN" w:bidi="ar"/>
        </w:rPr>
        <w:t>，有合法的、代表本社会团体成员意志的章程</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有规范的名称和相应的组织机构、固定的住所，</w:t>
      </w:r>
      <w:r>
        <w:rPr>
          <w:rFonts w:hint="default" w:ascii="Times New Roman" w:hAnsi="Times New Roman" w:eastAsia="方正仿宋_GB2312" w:cs="Times New Roman"/>
          <w:color w:val="auto"/>
          <w:kern w:val="0"/>
          <w:sz w:val="32"/>
          <w:szCs w:val="32"/>
          <w:lang w:bidi="ar"/>
        </w:rPr>
        <w:t>具有合法的资产和经费来源</w:t>
      </w:r>
      <w:r>
        <w:rPr>
          <w:rFonts w:hint="default" w:ascii="Times New Roman" w:hAnsi="Times New Roman" w:eastAsia="方正仿宋_GB2312" w:cs="Times New Roman"/>
          <w:b w:val="0"/>
          <w:bCs w:val="0"/>
          <w:color w:val="auto"/>
          <w:kern w:val="0"/>
          <w:sz w:val="32"/>
          <w:szCs w:val="32"/>
          <w:lang w:val="en-US" w:eastAsia="zh-CN" w:bidi="ar"/>
        </w:rPr>
        <w:t>且开办资金不得低于3万元，至少有1名与其业务活动相适应且缴纳社保的专职人员，</w:t>
      </w:r>
      <w:r>
        <w:rPr>
          <w:rFonts w:hint="default" w:ascii="Times New Roman" w:hAnsi="Times New Roman" w:eastAsia="方正仿宋_GB2312" w:cs="Times New Roman"/>
          <w:b w:val="0"/>
          <w:bCs w:val="0"/>
          <w:color w:val="auto"/>
          <w:kern w:val="0"/>
          <w:sz w:val="32"/>
          <w:szCs w:val="32"/>
          <w:lang w:val="en-US" w:eastAsia="zh-CN" w:bidi="ar"/>
        </w:rPr>
        <w:t>具有独立承担民事责任的能力。</w:t>
      </w:r>
    </w:p>
    <w:p w14:paraId="1A28A2B6">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2.有50个以上的个人会员或者30个以上的单位会员；个人会员、单位会员混合组成的</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会员总数不得少于50个</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会员</w:t>
      </w:r>
      <w:r>
        <w:rPr>
          <w:rFonts w:hint="default" w:ascii="Times New Roman" w:hAnsi="Times New Roman" w:eastAsia="方正仿宋_GB2312" w:cs="Times New Roman"/>
          <w:b w:val="0"/>
          <w:bCs w:val="0"/>
          <w:color w:val="auto"/>
          <w:kern w:val="0"/>
          <w:sz w:val="32"/>
          <w:szCs w:val="32"/>
          <w:lang w:val="en-US" w:eastAsia="zh-CN" w:bidi="ar"/>
        </w:rPr>
        <w:t>应</w:t>
      </w:r>
      <w:r>
        <w:rPr>
          <w:rFonts w:hint="default" w:ascii="Times New Roman" w:hAnsi="Times New Roman" w:eastAsia="方正仿宋_GB2312" w:cs="Times New Roman"/>
          <w:b w:val="0"/>
          <w:bCs w:val="0"/>
          <w:color w:val="auto"/>
          <w:kern w:val="0"/>
          <w:sz w:val="32"/>
          <w:szCs w:val="32"/>
          <w:lang w:val="en-US" w:eastAsia="zh-CN" w:bidi="ar"/>
        </w:rPr>
        <w:t>具有较高的影响力、代表性和广泛性</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其中</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行业</w:t>
      </w:r>
      <w:r>
        <w:rPr>
          <w:rFonts w:hint="default" w:ascii="Times New Roman" w:hAnsi="Times New Roman" w:eastAsia="方正仿宋_GB2312" w:cs="Times New Roman"/>
          <w:b w:val="0"/>
          <w:bCs w:val="0"/>
          <w:color w:val="auto"/>
          <w:kern w:val="0"/>
          <w:sz w:val="32"/>
          <w:szCs w:val="32"/>
          <w:lang w:val="en-US" w:eastAsia="zh-CN" w:bidi="ar"/>
        </w:rPr>
        <w:t>协会商会类</w:t>
      </w:r>
      <w:r>
        <w:rPr>
          <w:rFonts w:hint="default" w:ascii="Times New Roman" w:hAnsi="Times New Roman" w:eastAsia="方正仿宋_GB2312" w:cs="Times New Roman"/>
          <w:b w:val="0"/>
          <w:bCs w:val="0"/>
          <w:color w:val="auto"/>
          <w:kern w:val="0"/>
          <w:sz w:val="32"/>
          <w:szCs w:val="32"/>
          <w:lang w:val="en-US" w:eastAsia="zh-CN" w:bidi="ar"/>
        </w:rPr>
        <w:t>社会团体</w:t>
      </w:r>
      <w:r>
        <w:rPr>
          <w:rFonts w:hint="default" w:ascii="Times New Roman" w:hAnsi="Times New Roman" w:eastAsia="方正仿宋_GB2312" w:cs="Times New Roman"/>
          <w:b w:val="0"/>
          <w:bCs w:val="0"/>
          <w:color w:val="auto"/>
          <w:kern w:val="0"/>
          <w:sz w:val="32"/>
          <w:szCs w:val="32"/>
          <w:lang w:val="en-US" w:eastAsia="zh-CN" w:bidi="ar"/>
        </w:rPr>
        <w:t>的</w:t>
      </w:r>
      <w:r>
        <w:rPr>
          <w:rFonts w:hint="default" w:ascii="Times New Roman" w:hAnsi="Times New Roman" w:eastAsia="方正仿宋_GB2312" w:cs="Times New Roman"/>
          <w:b w:val="0"/>
          <w:bCs w:val="0"/>
          <w:color w:val="auto"/>
          <w:kern w:val="0"/>
          <w:sz w:val="32"/>
          <w:szCs w:val="32"/>
          <w:lang w:val="en-US" w:eastAsia="zh-CN" w:bidi="ar"/>
        </w:rPr>
        <w:t>会员应当以</w:t>
      </w:r>
      <w:r>
        <w:rPr>
          <w:rFonts w:hint="default" w:ascii="Times New Roman" w:hAnsi="Times New Roman" w:eastAsia="方正仿宋_GB2312" w:cs="Times New Roman"/>
          <w:b w:val="0"/>
          <w:bCs w:val="0"/>
          <w:color w:val="auto"/>
          <w:kern w:val="0"/>
          <w:sz w:val="32"/>
          <w:szCs w:val="32"/>
          <w:lang w:val="en-US" w:eastAsia="zh-CN" w:bidi="ar"/>
        </w:rPr>
        <w:t>本市行政区域内依法登记、诚信守法的同行业经济组织为主，单位会员的注册地址应当覆盖全市3个（含）以上行政区，并且会员结构类型应多样化</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也可以吸收与本行业有关的专家入会，但吸收比例不得超过会员总数的10%。</w:t>
      </w:r>
    </w:p>
    <w:p w14:paraId="15F90ADF">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3</w:t>
      </w:r>
      <w:r>
        <w:rPr>
          <w:rFonts w:hint="default" w:ascii="Times New Roman" w:hAnsi="Times New Roman" w:eastAsia="方正仿宋_GB2312" w:cs="Times New Roman"/>
          <w:b w:val="0"/>
          <w:bCs w:val="0"/>
          <w:color w:val="auto"/>
          <w:kern w:val="0"/>
          <w:sz w:val="32"/>
          <w:szCs w:val="32"/>
          <w:lang w:val="en-US" w:eastAsia="zh-CN" w:bidi="ar"/>
        </w:rPr>
        <w:t>.在同一行政区域内没有业务范围相同或者相似的社会团体</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不存在重复设置情形的；主要业务范围应当符合三亚市旅游文体产业事业高质量发展相关规划明确鼓励或培育发展的领域，不存在细分行业日趋萎缩或市场总体规模较小的不适宜情形。</w:t>
      </w:r>
    </w:p>
    <w:p w14:paraId="3C45F9C2">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auto"/>
          <w:kern w:val="0"/>
          <w:sz w:val="32"/>
          <w:szCs w:val="32"/>
          <w:u w:val="none"/>
          <w:lang w:eastAsia="zh-CN" w:bidi="ar"/>
        </w:rPr>
      </w:pPr>
      <w:r>
        <w:rPr>
          <w:rFonts w:hint="default" w:ascii="Times New Roman" w:hAnsi="Times New Roman" w:eastAsia="方正仿宋_GB2312" w:cs="Times New Roman"/>
          <w:b w:val="0"/>
          <w:bCs w:val="0"/>
          <w:color w:val="auto"/>
          <w:kern w:val="0"/>
          <w:sz w:val="32"/>
          <w:szCs w:val="32"/>
          <w:u w:val="none"/>
          <w:lang w:val="en-US" w:eastAsia="zh-CN" w:bidi="ar"/>
        </w:rPr>
        <w:t>4</w:t>
      </w:r>
      <w:r>
        <w:rPr>
          <w:rFonts w:hint="default" w:ascii="Times New Roman" w:hAnsi="Times New Roman" w:eastAsia="方正仿宋_GB2312" w:cs="Times New Roman"/>
          <w:b w:val="0"/>
          <w:bCs w:val="0"/>
          <w:color w:val="auto"/>
          <w:kern w:val="0"/>
          <w:sz w:val="32"/>
          <w:szCs w:val="32"/>
          <w:u w:val="none"/>
          <w:lang w:val="en-US" w:eastAsia="zh-CN" w:bidi="ar"/>
        </w:rPr>
        <w:t>.</w:t>
      </w:r>
      <w:r>
        <w:rPr>
          <w:rFonts w:hint="default" w:ascii="Times New Roman" w:hAnsi="Times New Roman" w:eastAsia="方正仿宋_GB2312" w:cs="Times New Roman"/>
          <w:color w:val="auto"/>
          <w:kern w:val="0"/>
          <w:sz w:val="32"/>
          <w:szCs w:val="32"/>
          <w:u w:val="none"/>
          <w:lang w:bidi="ar"/>
        </w:rPr>
        <w:t>发起人</w:t>
      </w:r>
      <w:r>
        <w:rPr>
          <w:rFonts w:hint="default" w:ascii="Times New Roman" w:hAnsi="Times New Roman" w:eastAsia="方正仿宋_GB2312" w:cs="Times New Roman"/>
          <w:color w:val="auto"/>
          <w:kern w:val="0"/>
          <w:sz w:val="32"/>
          <w:szCs w:val="32"/>
          <w:u w:val="none"/>
          <w:lang w:val="en-US" w:eastAsia="zh-CN" w:bidi="ar"/>
        </w:rPr>
        <w:t>或发起单位</w:t>
      </w:r>
      <w:r>
        <w:rPr>
          <w:rFonts w:hint="default" w:ascii="Times New Roman" w:hAnsi="Times New Roman" w:eastAsia="方正仿宋_GB2312" w:cs="Times New Roman"/>
          <w:color w:val="auto"/>
          <w:kern w:val="0"/>
          <w:sz w:val="32"/>
          <w:szCs w:val="32"/>
          <w:u w:val="none"/>
          <w:lang w:bidi="ar"/>
        </w:rPr>
        <w:t>所从事</w:t>
      </w:r>
      <w:r>
        <w:rPr>
          <w:rFonts w:hint="default" w:ascii="Times New Roman" w:hAnsi="Times New Roman" w:eastAsia="方正仿宋_GB2312" w:cs="Times New Roman"/>
          <w:color w:val="auto"/>
          <w:kern w:val="0"/>
          <w:sz w:val="32"/>
          <w:szCs w:val="32"/>
          <w:u w:val="none"/>
          <w:lang w:val="en-US" w:eastAsia="zh-CN" w:bidi="ar"/>
        </w:rPr>
        <w:t>的</w:t>
      </w:r>
      <w:r>
        <w:rPr>
          <w:rFonts w:hint="default" w:ascii="Times New Roman" w:hAnsi="Times New Roman" w:eastAsia="方正仿宋_GB2312" w:cs="Times New Roman"/>
          <w:color w:val="auto"/>
          <w:kern w:val="0"/>
          <w:sz w:val="32"/>
          <w:szCs w:val="32"/>
          <w:u w:val="none"/>
          <w:lang w:bidi="ar"/>
        </w:rPr>
        <w:t>行业</w:t>
      </w:r>
      <w:r>
        <w:rPr>
          <w:rFonts w:hint="default" w:ascii="Times New Roman" w:hAnsi="Times New Roman" w:eastAsia="方正仿宋_GB2312" w:cs="Times New Roman"/>
          <w:color w:val="auto"/>
          <w:kern w:val="0"/>
          <w:sz w:val="32"/>
          <w:szCs w:val="32"/>
          <w:u w:val="none"/>
          <w:lang w:eastAsia="zh-CN" w:bidi="ar"/>
        </w:rPr>
        <w:t>，</w:t>
      </w:r>
      <w:r>
        <w:rPr>
          <w:rFonts w:hint="default" w:ascii="Times New Roman" w:hAnsi="Times New Roman" w:eastAsia="方正仿宋_GB2312" w:cs="Times New Roman"/>
          <w:color w:val="auto"/>
          <w:kern w:val="0"/>
          <w:sz w:val="32"/>
          <w:szCs w:val="32"/>
          <w:u w:val="none"/>
          <w:lang w:bidi="ar"/>
        </w:rPr>
        <w:t>必须和其申请</w:t>
      </w:r>
      <w:r>
        <w:rPr>
          <w:rFonts w:hint="default" w:ascii="Times New Roman" w:hAnsi="Times New Roman" w:eastAsia="方正仿宋_GB2312" w:cs="Times New Roman"/>
          <w:color w:val="auto"/>
          <w:kern w:val="0"/>
          <w:sz w:val="32"/>
          <w:szCs w:val="32"/>
          <w:u w:val="none"/>
          <w:lang w:val="en-US" w:eastAsia="zh-CN" w:bidi="ar"/>
        </w:rPr>
        <w:t>社会团体所属的</w:t>
      </w:r>
      <w:r>
        <w:rPr>
          <w:rFonts w:hint="default" w:ascii="Times New Roman" w:hAnsi="Times New Roman" w:eastAsia="方正仿宋_GB2312" w:cs="Times New Roman"/>
          <w:color w:val="auto"/>
          <w:kern w:val="0"/>
          <w:sz w:val="32"/>
          <w:szCs w:val="32"/>
          <w:u w:val="none"/>
          <w:lang w:bidi="ar"/>
        </w:rPr>
        <w:t>行业相</w:t>
      </w:r>
      <w:r>
        <w:rPr>
          <w:rFonts w:hint="default" w:ascii="Times New Roman" w:hAnsi="Times New Roman" w:eastAsia="方正仿宋_GB2312" w:cs="Times New Roman"/>
          <w:b w:val="0"/>
          <w:bCs w:val="0"/>
          <w:color w:val="auto"/>
          <w:kern w:val="0"/>
          <w:sz w:val="32"/>
          <w:szCs w:val="32"/>
          <w:lang w:val="en-US" w:eastAsia="zh-CN" w:bidi="ar"/>
        </w:rPr>
        <w:t>一致，</w:t>
      </w:r>
      <w:r>
        <w:rPr>
          <w:rFonts w:hint="default" w:ascii="Times New Roman" w:hAnsi="Times New Roman" w:eastAsia="方正仿宋_GB2312" w:cs="Times New Roman"/>
          <w:b w:val="0"/>
          <w:bCs w:val="0"/>
          <w:color w:val="auto"/>
          <w:kern w:val="0"/>
          <w:sz w:val="32"/>
          <w:szCs w:val="32"/>
          <w:lang w:val="en-US" w:eastAsia="zh-CN" w:bidi="ar"/>
        </w:rPr>
        <w:t>发起人必须是在本市行政区域内依法登记、持有营业执照、诚信守法，无违法违规和失信行为记录，具有行业代表性和影响力</w:t>
      </w:r>
      <w:r>
        <w:rPr>
          <w:rFonts w:hint="default" w:ascii="Times New Roman" w:hAnsi="Times New Roman" w:eastAsia="方正仿宋_GB2312" w:cs="Times New Roman"/>
          <w:b w:val="0"/>
          <w:bCs w:val="0"/>
          <w:color w:val="auto"/>
          <w:kern w:val="0"/>
          <w:sz w:val="32"/>
          <w:szCs w:val="32"/>
          <w:lang w:val="en-US" w:eastAsia="zh-CN" w:bidi="ar"/>
        </w:rPr>
        <w:t>的经济组织或</w:t>
      </w:r>
      <w:r>
        <w:rPr>
          <w:rFonts w:hint="default" w:ascii="Times New Roman" w:hAnsi="Times New Roman" w:eastAsia="方正仿宋_GB2312" w:cs="Times New Roman"/>
          <w:color w:val="auto"/>
          <w:kern w:val="0"/>
          <w:sz w:val="32"/>
          <w:szCs w:val="32"/>
          <w:u w:val="none"/>
          <w:lang w:bidi="ar"/>
        </w:rPr>
        <w:t>者个人</w:t>
      </w:r>
      <w:r>
        <w:rPr>
          <w:rFonts w:hint="default" w:ascii="Times New Roman" w:hAnsi="Times New Roman" w:eastAsia="方正仿宋_GB2312" w:cs="Times New Roman"/>
          <w:color w:val="auto"/>
          <w:kern w:val="0"/>
          <w:sz w:val="32"/>
          <w:szCs w:val="32"/>
          <w:u w:val="none"/>
          <w:lang w:eastAsia="zh-CN" w:bidi="ar"/>
        </w:rPr>
        <w:t>。</w:t>
      </w:r>
    </w:p>
    <w:p w14:paraId="5A1B9052">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color w:val="auto"/>
          <w:kern w:val="0"/>
          <w:sz w:val="32"/>
          <w:szCs w:val="32"/>
          <w:u w:val="none"/>
          <w:lang w:val="en-US" w:eastAsia="zh-CN" w:bidi="ar"/>
        </w:rPr>
        <w:t>5.</w:t>
      </w:r>
      <w:r>
        <w:rPr>
          <w:rFonts w:hint="default" w:ascii="Times New Roman" w:hAnsi="Times New Roman" w:eastAsia="方正仿宋_GB2312" w:cs="Times New Roman"/>
          <w:b w:val="0"/>
          <w:bCs w:val="0"/>
          <w:color w:val="auto"/>
          <w:kern w:val="0"/>
          <w:sz w:val="32"/>
          <w:szCs w:val="32"/>
          <w:u w:val="none"/>
          <w:lang w:val="en-US" w:eastAsia="zh-CN" w:bidi="ar"/>
        </w:rPr>
        <w:t>拟任负责人</w:t>
      </w:r>
      <w:r>
        <w:rPr>
          <w:rFonts w:hint="default" w:ascii="Times New Roman" w:hAnsi="Times New Roman" w:eastAsia="方正仿宋_GB2312" w:cs="Times New Roman"/>
          <w:b w:val="0"/>
          <w:bCs w:val="0"/>
          <w:color w:val="auto"/>
          <w:kern w:val="0"/>
          <w:sz w:val="32"/>
          <w:szCs w:val="32"/>
          <w:u w:val="none"/>
          <w:lang w:val="en-US" w:eastAsia="zh-CN" w:bidi="ar"/>
        </w:rPr>
        <w:t>（协会商会一般是指会长、副会长、秘书长）应当</w:t>
      </w:r>
      <w:r>
        <w:rPr>
          <w:rFonts w:hint="default" w:ascii="Times New Roman" w:hAnsi="Times New Roman" w:eastAsia="方正仿宋_GB2312" w:cs="Times New Roman"/>
          <w:b w:val="0"/>
          <w:bCs w:val="0"/>
          <w:color w:val="auto"/>
          <w:kern w:val="0"/>
          <w:sz w:val="32"/>
          <w:szCs w:val="32"/>
          <w:u w:val="none"/>
          <w:lang w:val="en-US" w:eastAsia="zh-CN" w:bidi="ar"/>
        </w:rPr>
        <w:t>具备在社会团体兼职</w:t>
      </w:r>
      <w:r>
        <w:rPr>
          <w:rFonts w:hint="default" w:ascii="Times New Roman" w:hAnsi="Times New Roman" w:eastAsia="方正仿宋_GB2312" w:cs="Times New Roman"/>
          <w:b w:val="0"/>
          <w:bCs w:val="0"/>
          <w:color w:val="auto"/>
          <w:kern w:val="0"/>
          <w:sz w:val="32"/>
          <w:szCs w:val="32"/>
          <w:u w:val="none"/>
          <w:lang w:val="en-US" w:eastAsia="zh-CN" w:bidi="ar"/>
        </w:rPr>
        <w:t>任职的</w:t>
      </w:r>
      <w:r>
        <w:rPr>
          <w:rFonts w:hint="default" w:ascii="Times New Roman" w:hAnsi="Times New Roman" w:eastAsia="方正仿宋_GB2312" w:cs="Times New Roman"/>
          <w:b w:val="0"/>
          <w:bCs w:val="0"/>
          <w:color w:val="auto"/>
          <w:kern w:val="0"/>
          <w:sz w:val="32"/>
          <w:szCs w:val="32"/>
          <w:u w:val="none"/>
          <w:lang w:val="en-US" w:eastAsia="zh-CN" w:bidi="ar"/>
        </w:rPr>
        <w:t>资质</w:t>
      </w:r>
      <w:r>
        <w:rPr>
          <w:rFonts w:hint="default" w:ascii="Times New Roman" w:hAnsi="Times New Roman" w:eastAsia="方正仿宋_GB2312" w:cs="Times New Roman"/>
          <w:b w:val="0"/>
          <w:bCs w:val="0"/>
          <w:color w:val="auto"/>
          <w:kern w:val="0"/>
          <w:sz w:val="32"/>
          <w:szCs w:val="32"/>
          <w:u w:val="none"/>
          <w:lang w:val="en-US" w:eastAsia="zh-CN" w:bidi="ar"/>
        </w:rPr>
        <w:t>和履职能力</w:t>
      </w:r>
      <w:r>
        <w:rPr>
          <w:rFonts w:hint="default" w:ascii="Times New Roman" w:hAnsi="Times New Roman" w:eastAsia="方正仿宋_GB2312" w:cs="Times New Roman"/>
          <w:b w:val="0"/>
          <w:bCs w:val="0"/>
          <w:color w:val="auto"/>
          <w:kern w:val="0"/>
          <w:sz w:val="32"/>
          <w:szCs w:val="32"/>
          <w:u w:val="none"/>
          <w:lang w:val="en-US" w:eastAsia="zh-CN" w:bidi="ar"/>
        </w:rPr>
        <w:t>，</w:t>
      </w:r>
      <w:r>
        <w:rPr>
          <w:rFonts w:hint="default" w:ascii="Times New Roman" w:hAnsi="Times New Roman" w:eastAsia="方正仿宋_GB2312" w:cs="Times New Roman"/>
          <w:b w:val="0"/>
          <w:bCs w:val="0"/>
          <w:color w:val="auto"/>
          <w:kern w:val="0"/>
          <w:sz w:val="32"/>
          <w:szCs w:val="32"/>
          <w:u w:val="none"/>
          <w:lang w:val="en-US" w:eastAsia="zh-CN" w:bidi="ar"/>
        </w:rPr>
        <w:t>无违法违规和失信行为</w:t>
      </w:r>
      <w:r>
        <w:rPr>
          <w:rFonts w:hint="default" w:ascii="Times New Roman" w:hAnsi="Times New Roman" w:eastAsia="方正仿宋_GB2312" w:cs="Times New Roman"/>
          <w:b w:val="0"/>
          <w:bCs w:val="0"/>
          <w:color w:val="auto"/>
          <w:kern w:val="0"/>
          <w:sz w:val="32"/>
          <w:szCs w:val="32"/>
          <w:lang w:val="en-US" w:eastAsia="zh-CN" w:bidi="ar"/>
        </w:rPr>
        <w:t>记录，拟任负责人之间应实行亲属回避制度并在本组织章程中就亲属回避的具体范围及要求作出明确规定；社会团体的日常经营管理工作应当实行秘书长负责制，秘书长应当为专职，以秘书长为核心打造工作团队，以维护社会团体的运行效能。</w:t>
      </w:r>
    </w:p>
    <w:p w14:paraId="184C23EB">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6.社会团体法定代表人应当符合《社会团体章程示范文本》第二十七条以及《海南省社会团体换届选举指引》第二十三条等有关政策法规的规定。原则上理事长（会长）为社会团体法定代表人，如因特殊情况需由副理事长（副会长）或秘书长担任法定代表人，应报业务主管单位市旅游和文化广电体育局审查并经社会团体登记管理机关市民政局批准同意后方可担任，并在章程中写明。社会团体法定代表人不兼任其他社会团体的法定代表人。</w:t>
      </w:r>
    </w:p>
    <w:p w14:paraId="7FD6E6CB">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（二）民办非企业单位</w:t>
      </w:r>
    </w:p>
    <w:p w14:paraId="27CC8B42">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成立民办非企业单位</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应依照《民办非企业单位登记管理暂行条例》进行登记</w:t>
      </w:r>
      <w:r>
        <w:rPr>
          <w:rFonts w:hint="default" w:ascii="Times New Roman" w:hAnsi="Times New Roman" w:eastAsia="方正仿宋_GB2312" w:cs="Times New Roman"/>
          <w:b w:val="0"/>
          <w:bCs w:val="0"/>
          <w:color w:val="auto"/>
          <w:kern w:val="0"/>
          <w:sz w:val="32"/>
          <w:szCs w:val="32"/>
          <w:lang w:val="en-US" w:eastAsia="zh-CN" w:bidi="ar"/>
        </w:rPr>
        <w:t>，并符合</w:t>
      </w:r>
      <w:r>
        <w:rPr>
          <w:rFonts w:hint="default" w:ascii="Times New Roman" w:hAnsi="Times New Roman" w:eastAsia="方正仿宋_GB2312" w:cs="Times New Roman"/>
          <w:b w:val="0"/>
          <w:bCs w:val="0"/>
          <w:color w:val="auto"/>
          <w:kern w:val="0"/>
          <w:sz w:val="32"/>
          <w:szCs w:val="32"/>
          <w:lang w:val="en-US" w:eastAsia="zh-CN" w:bidi="ar"/>
        </w:rPr>
        <w:t>本办法</w:t>
      </w:r>
      <w:r>
        <w:rPr>
          <w:rFonts w:hint="default" w:ascii="Times New Roman" w:hAnsi="Times New Roman" w:eastAsia="方正仿宋_GB2312" w:cs="Times New Roman"/>
          <w:b w:val="0"/>
          <w:bCs w:val="0"/>
          <w:color w:val="auto"/>
          <w:kern w:val="0"/>
          <w:sz w:val="32"/>
          <w:szCs w:val="32"/>
          <w:lang w:val="en-US" w:eastAsia="zh-CN" w:bidi="ar"/>
        </w:rPr>
        <w:t>以下补充条件：</w:t>
      </w:r>
    </w:p>
    <w:p w14:paraId="65A36A32">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spacing w:val="-6"/>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1.企业</w:t>
      </w:r>
      <w:r>
        <w:rPr>
          <w:rFonts w:hint="default" w:ascii="Times New Roman" w:hAnsi="Times New Roman" w:eastAsia="方正仿宋_GB2312" w:cs="Times New Roman"/>
          <w:b w:val="0"/>
          <w:bCs w:val="0"/>
          <w:color w:val="auto"/>
          <w:spacing w:val="-6"/>
          <w:kern w:val="0"/>
          <w:sz w:val="32"/>
          <w:szCs w:val="32"/>
          <w:lang w:val="en-US" w:eastAsia="zh-CN" w:bidi="ar"/>
        </w:rPr>
        <w:t>事业单位、社会团体和其他社会力量以及公民个人利用非国有资产举办的，从事非营利性文化服务活</w:t>
      </w:r>
      <w:r>
        <w:rPr>
          <w:rFonts w:hint="default" w:ascii="Times New Roman" w:hAnsi="Times New Roman" w:eastAsia="方正仿宋_GB2312" w:cs="Times New Roman"/>
          <w:b w:val="0"/>
          <w:bCs w:val="0"/>
          <w:color w:val="auto"/>
          <w:spacing w:val="-6"/>
          <w:kern w:val="0"/>
          <w:sz w:val="32"/>
          <w:szCs w:val="32"/>
          <w:lang w:val="en-US" w:eastAsia="zh-CN" w:bidi="ar"/>
        </w:rPr>
        <w:t>动为</w:t>
      </w:r>
      <w:r>
        <w:rPr>
          <w:rFonts w:hint="default" w:ascii="Times New Roman" w:hAnsi="Times New Roman" w:eastAsia="方正仿宋_GB2312" w:cs="Times New Roman"/>
          <w:b w:val="0"/>
          <w:bCs w:val="0"/>
          <w:color w:val="auto"/>
          <w:spacing w:val="-6"/>
          <w:kern w:val="0"/>
          <w:sz w:val="32"/>
          <w:szCs w:val="32"/>
          <w:lang w:val="en-US" w:eastAsia="zh-CN" w:bidi="ar"/>
        </w:rPr>
        <w:t>目的而设立的。</w:t>
      </w:r>
    </w:p>
    <w:p w14:paraId="3B85AD14">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2.属于市旅游和文化广电体育局业务主管的范围，有规范的名称、章程</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符合《民办非企业单位登记管理暂行条例》第十条规定，有必要的组织机构、</w:t>
      </w:r>
      <w:r>
        <w:rPr>
          <w:rFonts w:hint="default" w:ascii="Times New Roman" w:hAnsi="Times New Roman" w:eastAsia="方正仿宋_GB2312" w:cs="Times New Roman"/>
          <w:b w:val="0"/>
          <w:bCs w:val="0"/>
          <w:color w:val="auto"/>
          <w:kern w:val="0"/>
          <w:sz w:val="32"/>
          <w:szCs w:val="32"/>
          <w:lang w:val="en-US" w:eastAsia="zh-CN" w:bidi="ar"/>
        </w:rPr>
        <w:t>具备</w:t>
      </w:r>
      <w:r>
        <w:rPr>
          <w:rFonts w:hint="default" w:ascii="Times New Roman" w:hAnsi="Times New Roman" w:eastAsia="方正仿宋_GB2312" w:cs="Times New Roman"/>
          <w:b w:val="0"/>
          <w:bCs w:val="0"/>
          <w:color w:val="auto"/>
          <w:kern w:val="0"/>
          <w:sz w:val="32"/>
          <w:szCs w:val="32"/>
          <w:lang w:val="en-US" w:eastAsia="zh-CN" w:bidi="ar"/>
        </w:rPr>
        <w:t>相应</w:t>
      </w:r>
      <w:r>
        <w:rPr>
          <w:rFonts w:hint="default" w:ascii="Times New Roman" w:hAnsi="Times New Roman" w:eastAsia="方正仿宋_GB2312" w:cs="Times New Roman"/>
          <w:b w:val="0"/>
          <w:bCs w:val="0"/>
          <w:color w:val="auto"/>
          <w:kern w:val="0"/>
          <w:sz w:val="32"/>
          <w:szCs w:val="32"/>
          <w:lang w:val="en-US" w:eastAsia="zh-CN" w:bidi="ar"/>
        </w:rPr>
        <w:t>从业资格</w:t>
      </w:r>
      <w:r>
        <w:rPr>
          <w:rFonts w:hint="default" w:ascii="Times New Roman" w:hAnsi="Times New Roman" w:eastAsia="方正仿宋_GB2312" w:cs="Times New Roman"/>
          <w:b w:val="0"/>
          <w:bCs w:val="0"/>
          <w:color w:val="auto"/>
          <w:kern w:val="0"/>
          <w:sz w:val="32"/>
          <w:szCs w:val="32"/>
          <w:lang w:val="en-US" w:eastAsia="zh-CN" w:bidi="ar"/>
        </w:rPr>
        <w:t>的从业人员</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有</w:t>
      </w:r>
      <w:r>
        <w:rPr>
          <w:rFonts w:hint="default" w:ascii="Times New Roman" w:hAnsi="Times New Roman" w:eastAsia="方正仿宋_GB2312" w:cs="Times New Roman"/>
          <w:b w:val="0"/>
          <w:bCs w:val="0"/>
          <w:color w:val="auto"/>
          <w:kern w:val="0"/>
          <w:sz w:val="32"/>
          <w:szCs w:val="32"/>
          <w:lang w:val="en-US" w:eastAsia="zh-CN" w:bidi="ar"/>
        </w:rPr>
        <w:t>开展业务活动</w:t>
      </w:r>
      <w:r>
        <w:rPr>
          <w:rFonts w:hint="default" w:ascii="Times New Roman" w:hAnsi="Times New Roman" w:eastAsia="方正仿宋_GB2312" w:cs="Times New Roman"/>
          <w:b w:val="0"/>
          <w:bCs w:val="0"/>
          <w:color w:val="auto"/>
          <w:kern w:val="0"/>
          <w:sz w:val="32"/>
          <w:szCs w:val="32"/>
          <w:lang w:val="en-US" w:eastAsia="zh-CN" w:bidi="ar"/>
        </w:rPr>
        <w:t>必要的场所</w:t>
      </w:r>
      <w:r>
        <w:rPr>
          <w:rFonts w:hint="default" w:ascii="Times New Roman" w:hAnsi="Times New Roman" w:eastAsia="方正仿宋_GB2312" w:cs="Times New Roman"/>
          <w:b w:val="0"/>
          <w:bCs w:val="0"/>
          <w:color w:val="auto"/>
          <w:kern w:val="0"/>
          <w:sz w:val="32"/>
          <w:szCs w:val="32"/>
          <w:lang w:val="en-US" w:eastAsia="zh-CN" w:bidi="ar"/>
        </w:rPr>
        <w:t>、设备和器材</w:t>
      </w:r>
      <w:r>
        <w:rPr>
          <w:rFonts w:hint="default" w:ascii="Times New Roman" w:hAnsi="Times New Roman" w:eastAsia="方正仿宋_GB2312" w:cs="Times New Roman"/>
          <w:b w:val="0"/>
          <w:bCs w:val="0"/>
          <w:color w:val="auto"/>
          <w:kern w:val="0"/>
          <w:sz w:val="32"/>
          <w:szCs w:val="32"/>
          <w:lang w:val="en-US" w:eastAsia="zh-CN" w:bidi="ar"/>
        </w:rPr>
        <w:t>。</w:t>
      </w:r>
    </w:p>
    <w:p w14:paraId="035A19E4">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3.</w:t>
      </w:r>
      <w:r>
        <w:rPr>
          <w:rFonts w:hint="default" w:ascii="Times New Roman" w:hAnsi="Times New Roman" w:eastAsia="方正仿宋_GB2312" w:cs="Times New Roman"/>
          <w:b w:val="0"/>
          <w:bCs w:val="0"/>
          <w:color w:val="auto"/>
          <w:kern w:val="0"/>
          <w:sz w:val="32"/>
          <w:szCs w:val="32"/>
          <w:lang w:val="en-US" w:eastAsia="zh-CN" w:bidi="ar"/>
        </w:rPr>
        <w:t>具有</w:t>
      </w:r>
      <w:r>
        <w:rPr>
          <w:rFonts w:hint="default" w:ascii="Times New Roman" w:hAnsi="Times New Roman" w:eastAsia="方正仿宋_GB2312" w:cs="Times New Roman"/>
          <w:b w:val="0"/>
          <w:bCs w:val="0"/>
          <w:color w:val="auto"/>
          <w:kern w:val="0"/>
          <w:sz w:val="32"/>
          <w:szCs w:val="32"/>
          <w:lang w:val="en-US" w:eastAsia="zh-CN" w:bidi="ar"/>
        </w:rPr>
        <w:t>与其业务活动相适应的合法财产，开办资金不得低于3万元</w:t>
      </w:r>
      <w:r>
        <w:rPr>
          <w:rFonts w:hint="default" w:ascii="Times New Roman" w:hAnsi="Times New Roman" w:eastAsia="方正仿宋_GB2312" w:cs="Times New Roman"/>
          <w:b w:val="0"/>
          <w:bCs w:val="0"/>
          <w:color w:val="auto"/>
          <w:kern w:val="0"/>
          <w:sz w:val="32"/>
          <w:szCs w:val="32"/>
          <w:lang w:val="en-US" w:eastAsia="zh-CN" w:bidi="ar"/>
        </w:rPr>
        <w:t>；开办资金原则上</w:t>
      </w:r>
      <w:r>
        <w:rPr>
          <w:rFonts w:hint="default" w:ascii="Times New Roman" w:hAnsi="Times New Roman" w:eastAsia="方正仿宋_GB2312" w:cs="Times New Roman"/>
          <w:b w:val="0"/>
          <w:bCs w:val="0"/>
          <w:color w:val="auto"/>
          <w:kern w:val="0"/>
          <w:sz w:val="32"/>
          <w:szCs w:val="32"/>
          <w:lang w:val="en-US" w:eastAsia="zh-CN" w:bidi="ar"/>
        </w:rPr>
        <w:t>应当利用非国有资产</w:t>
      </w:r>
      <w:r>
        <w:rPr>
          <w:rFonts w:hint="default" w:ascii="Times New Roman" w:hAnsi="Times New Roman" w:eastAsia="方正仿宋_GB2312" w:cs="Times New Roman"/>
          <w:b w:val="0"/>
          <w:bCs w:val="0"/>
          <w:color w:val="auto"/>
          <w:kern w:val="0"/>
          <w:sz w:val="32"/>
          <w:szCs w:val="32"/>
          <w:lang w:val="en-US" w:eastAsia="zh-CN" w:bidi="ar"/>
        </w:rPr>
        <w:t>，资产来源若属于国家资助或者社会捐赠、资助的，应当严格按照《民办非企业单位登记管理暂行条例》第二十一条、第二十二条等有关规定执行</w:t>
      </w:r>
      <w:r>
        <w:rPr>
          <w:rFonts w:hint="default" w:ascii="Times New Roman" w:hAnsi="Times New Roman" w:eastAsia="方正仿宋_GB2312" w:cs="Times New Roman"/>
          <w:b w:val="0"/>
          <w:bCs w:val="0"/>
          <w:color w:val="auto"/>
          <w:kern w:val="0"/>
          <w:sz w:val="32"/>
          <w:szCs w:val="32"/>
          <w:lang w:val="en-US" w:eastAsia="zh-CN" w:bidi="ar"/>
        </w:rPr>
        <w:t>。</w:t>
      </w:r>
    </w:p>
    <w:p w14:paraId="5AE12726">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4.</w:t>
      </w:r>
      <w:r>
        <w:rPr>
          <w:rFonts w:hint="default" w:ascii="Times New Roman" w:hAnsi="Times New Roman" w:eastAsia="方正仿宋_GB2312" w:cs="Times New Roman"/>
          <w:b w:val="0"/>
          <w:bCs w:val="0"/>
          <w:color w:val="auto"/>
          <w:kern w:val="0"/>
          <w:sz w:val="32"/>
          <w:szCs w:val="32"/>
          <w:lang w:val="en-US" w:eastAsia="zh-CN" w:bidi="ar"/>
        </w:rPr>
        <w:t>申办民办博物馆，按照《国家文物局办公室、民政部办公厅关于进一步规范非国有博物馆备案登记管理工作的意见》</w:t>
      </w:r>
      <w:r>
        <w:rPr>
          <w:rFonts w:hint="default" w:ascii="Times New Roman" w:hAnsi="Times New Roman" w:eastAsia="方正仿宋_GB2312" w:cs="Times New Roman"/>
          <w:b w:val="0"/>
          <w:bCs w:val="0"/>
          <w:color w:val="auto"/>
          <w:kern w:val="0"/>
          <w:sz w:val="32"/>
          <w:szCs w:val="32"/>
          <w:lang w:val="en-US" w:eastAsia="zh-CN" w:bidi="ar"/>
        </w:rPr>
        <w:t>及</w:t>
      </w:r>
      <w:r>
        <w:rPr>
          <w:rFonts w:hint="default" w:ascii="Times New Roman" w:hAnsi="Times New Roman" w:eastAsia="方正仿宋_GB2312" w:cs="Times New Roman"/>
          <w:b w:val="0"/>
          <w:bCs w:val="0"/>
          <w:color w:val="auto"/>
          <w:kern w:val="0"/>
          <w:sz w:val="32"/>
          <w:szCs w:val="32"/>
          <w:lang w:val="en-US" w:eastAsia="zh-CN" w:bidi="ar"/>
        </w:rPr>
        <w:t>《国家文物局关于民办博物馆设立的指导意见》相关规定执行，并提供相关藏品目录及合法来源说明等书面材料。</w:t>
      </w:r>
    </w:p>
    <w:p w14:paraId="06ACACA9">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5.相关政策法规规定的其他成立条件。</w:t>
      </w:r>
    </w:p>
    <w:p w14:paraId="48FCC297">
      <w:pPr>
        <w:pStyle w:val="12"/>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仿宋_GB2312" w:cs="Times New Roman"/>
          <w:b/>
          <w:bCs/>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w:t>
      </w:r>
      <w:r>
        <w:rPr>
          <w:rFonts w:hint="default" w:ascii="Times New Roman" w:hAnsi="Times New Roman" w:eastAsia="方正仿宋_GB2312" w:cs="Times New Roman"/>
          <w:b/>
          <w:bCs/>
          <w:color w:val="auto"/>
          <w:kern w:val="0"/>
          <w:sz w:val="32"/>
          <w:szCs w:val="32"/>
          <w:lang w:val="en-US" w:eastAsia="zh-CN" w:bidi="ar"/>
        </w:rPr>
        <w:t>七</w:t>
      </w:r>
      <w:r>
        <w:rPr>
          <w:rFonts w:hint="default" w:ascii="Times New Roman" w:hAnsi="Times New Roman" w:eastAsia="方正仿宋_GB2312" w:cs="Times New Roman"/>
          <w:b/>
          <w:bCs/>
          <w:color w:val="auto"/>
          <w:kern w:val="0"/>
          <w:sz w:val="32"/>
          <w:szCs w:val="32"/>
          <w:lang w:val="en-US" w:eastAsia="zh-CN" w:bidi="ar"/>
        </w:rPr>
        <w:t>条 成立</w:t>
      </w:r>
      <w:r>
        <w:rPr>
          <w:rFonts w:hint="default" w:ascii="Times New Roman" w:hAnsi="Times New Roman" w:eastAsia="方正仿宋_GB2312" w:cs="Times New Roman"/>
          <w:b/>
          <w:bCs/>
          <w:color w:val="auto"/>
          <w:kern w:val="0"/>
          <w:sz w:val="32"/>
          <w:szCs w:val="32"/>
          <w:lang w:val="en-US" w:eastAsia="zh-CN" w:bidi="ar"/>
        </w:rPr>
        <w:t>“业务主管社会组织”</w:t>
      </w:r>
      <w:r>
        <w:rPr>
          <w:rFonts w:hint="default" w:ascii="Times New Roman" w:hAnsi="Times New Roman" w:eastAsia="方正仿宋_GB2312" w:cs="Times New Roman"/>
          <w:b/>
          <w:bCs/>
          <w:color w:val="auto"/>
          <w:kern w:val="0"/>
          <w:sz w:val="32"/>
          <w:szCs w:val="32"/>
          <w:lang w:val="en-US" w:eastAsia="zh-CN" w:bidi="ar"/>
        </w:rPr>
        <w:t>需向市旅游和文化广电体育局提交</w:t>
      </w:r>
      <w:r>
        <w:rPr>
          <w:rFonts w:hint="default" w:ascii="Times New Roman" w:hAnsi="Times New Roman" w:eastAsia="方正仿宋_GB2312" w:cs="Times New Roman"/>
          <w:b/>
          <w:bCs/>
          <w:color w:val="auto"/>
          <w:kern w:val="0"/>
          <w:sz w:val="32"/>
          <w:szCs w:val="32"/>
          <w:lang w:val="en-US" w:eastAsia="zh-CN" w:bidi="ar"/>
        </w:rPr>
        <w:t>下列</w:t>
      </w:r>
      <w:r>
        <w:rPr>
          <w:rFonts w:hint="default" w:ascii="Times New Roman" w:hAnsi="Times New Roman" w:eastAsia="方正仿宋_GB2312" w:cs="Times New Roman"/>
          <w:b/>
          <w:bCs/>
          <w:color w:val="auto"/>
          <w:kern w:val="0"/>
          <w:sz w:val="32"/>
          <w:szCs w:val="32"/>
          <w:lang w:val="en-US" w:eastAsia="zh-CN" w:bidi="ar"/>
        </w:rPr>
        <w:t>材料</w:t>
      </w:r>
      <w:r>
        <w:rPr>
          <w:rFonts w:hint="default" w:ascii="Times New Roman" w:hAnsi="Times New Roman" w:eastAsia="方正仿宋_GB2312" w:cs="Times New Roman"/>
          <w:b/>
          <w:bCs/>
          <w:color w:val="auto"/>
          <w:kern w:val="0"/>
          <w:sz w:val="32"/>
          <w:szCs w:val="32"/>
          <w:lang w:val="en-US" w:eastAsia="zh-CN" w:bidi="ar"/>
        </w:rPr>
        <w:t>，并对所提交材料的真实性负责。</w:t>
      </w:r>
    </w:p>
    <w:p w14:paraId="15C8D78C">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（一）申请</w:t>
      </w:r>
      <w:r>
        <w:rPr>
          <w:rFonts w:hint="default" w:ascii="Times New Roman" w:hAnsi="Times New Roman" w:eastAsia="方正仿宋_GB2312" w:cs="Times New Roman"/>
          <w:b w:val="0"/>
          <w:bCs w:val="0"/>
          <w:color w:val="auto"/>
          <w:kern w:val="0"/>
          <w:sz w:val="32"/>
          <w:szCs w:val="32"/>
          <w:lang w:val="en-US" w:eastAsia="zh-CN" w:bidi="ar"/>
        </w:rPr>
        <w:t>成立社会团体</w:t>
      </w:r>
      <w:r>
        <w:rPr>
          <w:rFonts w:hint="default" w:ascii="Times New Roman" w:hAnsi="Times New Roman" w:eastAsia="方正仿宋_GB2312" w:cs="Times New Roman"/>
          <w:b w:val="0"/>
          <w:bCs w:val="0"/>
          <w:color w:val="auto"/>
          <w:kern w:val="0"/>
          <w:sz w:val="32"/>
          <w:szCs w:val="32"/>
          <w:lang w:val="en-US" w:eastAsia="zh-CN" w:bidi="ar"/>
        </w:rPr>
        <w:t>应当提交以下材料：</w:t>
      </w:r>
      <w:r>
        <w:rPr>
          <w:rFonts w:hint="default" w:ascii="Times New Roman" w:hAnsi="Times New Roman" w:eastAsia="方正仿宋_GB2312" w:cs="Times New Roman"/>
          <w:color w:val="auto"/>
          <w:kern w:val="0"/>
          <w:sz w:val="32"/>
          <w:szCs w:val="32"/>
          <w:lang w:val="en-US" w:eastAsia="zh-CN" w:bidi="ar"/>
        </w:rPr>
        <w:t>①</w:t>
      </w:r>
      <w:r>
        <w:rPr>
          <w:rFonts w:hint="default" w:ascii="Times New Roman" w:hAnsi="Times New Roman" w:eastAsia="方正仿宋_GB2312" w:cs="Times New Roman"/>
          <w:b w:val="0"/>
          <w:bCs w:val="0"/>
          <w:color w:val="auto"/>
          <w:kern w:val="0"/>
          <w:sz w:val="32"/>
          <w:szCs w:val="32"/>
          <w:lang w:val="en-US" w:eastAsia="zh-CN" w:bidi="ar"/>
        </w:rPr>
        <w:t>成立申请书；</w:t>
      </w:r>
      <w:r>
        <w:rPr>
          <w:rFonts w:hint="default" w:ascii="Times New Roman" w:hAnsi="Times New Roman" w:eastAsia="方正仿宋_GB2312" w:cs="Times New Roman"/>
          <w:color w:val="auto"/>
          <w:kern w:val="0"/>
          <w:sz w:val="32"/>
          <w:szCs w:val="32"/>
          <w:lang w:val="en-US" w:eastAsia="zh-CN" w:bidi="ar"/>
        </w:rPr>
        <w:t>②</w:t>
      </w:r>
      <w:r>
        <w:rPr>
          <w:rFonts w:hint="default" w:ascii="Times New Roman" w:hAnsi="Times New Roman" w:eastAsia="方正仿宋_GB2312" w:cs="Times New Roman"/>
          <w:b w:val="0"/>
          <w:bCs w:val="0"/>
          <w:color w:val="auto"/>
          <w:kern w:val="0"/>
          <w:sz w:val="32"/>
          <w:szCs w:val="32"/>
          <w:lang w:val="en-US" w:eastAsia="zh-CN" w:bidi="ar"/>
        </w:rPr>
        <w:t>可行性评估报告；</w:t>
      </w:r>
      <w:r>
        <w:rPr>
          <w:rFonts w:hint="default" w:ascii="Times New Roman" w:hAnsi="Times New Roman" w:eastAsia="方正仿宋_GB2312" w:cs="Times New Roman"/>
          <w:b w:val="0"/>
          <w:bCs w:val="0"/>
          <w:color w:val="auto"/>
          <w:kern w:val="0"/>
          <w:sz w:val="32"/>
          <w:szCs w:val="32"/>
          <w:lang w:val="en-US" w:eastAsia="zh-CN" w:bidi="ar"/>
        </w:rPr>
        <w:t>③</w:t>
      </w:r>
      <w:r>
        <w:rPr>
          <w:rFonts w:hint="default" w:ascii="Times New Roman" w:hAnsi="Times New Roman" w:eastAsia="方正仿宋_GB2312" w:cs="Times New Roman"/>
          <w:b w:val="0"/>
          <w:bCs w:val="0"/>
          <w:color w:val="auto"/>
          <w:kern w:val="0"/>
          <w:sz w:val="32"/>
          <w:szCs w:val="32"/>
          <w:lang w:val="en-US" w:eastAsia="zh-CN" w:bidi="ar"/>
        </w:rPr>
        <w:t>章程草案</w:t>
      </w:r>
      <w:r>
        <w:rPr>
          <w:rFonts w:hint="default" w:ascii="Times New Roman" w:hAnsi="Times New Roman" w:eastAsia="方正仿宋_GB2312" w:cs="Times New Roman"/>
          <w:b w:val="0"/>
          <w:bCs w:val="0"/>
          <w:color w:val="auto"/>
          <w:kern w:val="0"/>
          <w:sz w:val="32"/>
          <w:szCs w:val="32"/>
          <w:lang w:val="en-US" w:eastAsia="zh-CN" w:bidi="ar"/>
        </w:rPr>
        <w:t>；④</w:t>
      </w:r>
      <w:r>
        <w:rPr>
          <w:rFonts w:hint="default" w:ascii="Times New Roman" w:hAnsi="Times New Roman" w:eastAsia="方正仿宋_GB2312" w:cs="Times New Roman"/>
          <w:b w:val="0"/>
          <w:bCs w:val="0"/>
          <w:color w:val="auto"/>
          <w:kern w:val="0"/>
          <w:sz w:val="32"/>
          <w:szCs w:val="32"/>
          <w:lang w:val="en-US" w:eastAsia="zh-CN" w:bidi="ar"/>
        </w:rPr>
        <w:t>验资报告</w:t>
      </w:r>
      <w:r>
        <w:rPr>
          <w:rFonts w:hint="default" w:ascii="Times New Roman" w:hAnsi="Times New Roman" w:eastAsia="方正仿宋_GB2312" w:cs="Times New Roman"/>
          <w:b w:val="0"/>
          <w:bCs w:val="0"/>
          <w:color w:val="auto"/>
          <w:kern w:val="0"/>
          <w:sz w:val="32"/>
          <w:szCs w:val="32"/>
          <w:lang w:val="en-US" w:eastAsia="zh-CN" w:bidi="ar"/>
        </w:rPr>
        <w:t>；⑤</w:t>
      </w:r>
      <w:r>
        <w:rPr>
          <w:rFonts w:hint="default" w:ascii="Times New Roman" w:hAnsi="Times New Roman" w:eastAsia="方正仿宋_GB2312" w:cs="Times New Roman"/>
          <w:b w:val="0"/>
          <w:bCs w:val="0"/>
          <w:color w:val="auto"/>
          <w:kern w:val="0"/>
          <w:sz w:val="32"/>
          <w:szCs w:val="32"/>
          <w:lang w:val="en-US" w:eastAsia="zh-CN" w:bidi="ar"/>
        </w:rPr>
        <w:t>场所使用权证明；</w:t>
      </w:r>
      <w:r>
        <w:rPr>
          <w:rFonts w:hint="default" w:ascii="Times New Roman" w:hAnsi="Times New Roman" w:eastAsia="方正仿宋_GB2312" w:cs="Times New Roman"/>
          <w:b w:val="0"/>
          <w:bCs w:val="0"/>
          <w:color w:val="auto"/>
          <w:kern w:val="0"/>
          <w:sz w:val="32"/>
          <w:szCs w:val="32"/>
          <w:lang w:val="en-US" w:eastAsia="zh-CN" w:bidi="ar"/>
        </w:rPr>
        <w:t>⑥</w:t>
      </w:r>
      <w:r>
        <w:rPr>
          <w:rFonts w:hint="default" w:ascii="Times New Roman" w:hAnsi="Times New Roman" w:eastAsia="方正仿宋_GB2312" w:cs="Times New Roman"/>
          <w:b w:val="0"/>
          <w:bCs w:val="0"/>
          <w:color w:val="auto"/>
          <w:kern w:val="0"/>
          <w:sz w:val="32"/>
          <w:szCs w:val="32"/>
          <w:lang w:val="en-US" w:eastAsia="zh-CN" w:bidi="ar"/>
        </w:rPr>
        <w:t>发起人和拟任负责人的基本情况、身份证明</w:t>
      </w:r>
      <w:r>
        <w:rPr>
          <w:rFonts w:hint="default" w:ascii="Times New Roman" w:hAnsi="Times New Roman" w:eastAsia="方正仿宋_GB2312" w:cs="Times New Roman"/>
          <w:b w:val="0"/>
          <w:bCs w:val="0"/>
          <w:color w:val="auto"/>
          <w:kern w:val="0"/>
          <w:sz w:val="32"/>
          <w:szCs w:val="32"/>
          <w:lang w:val="en-US" w:eastAsia="zh-CN" w:bidi="ar"/>
        </w:rPr>
        <w:t>、资信证明材料</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⑦</w:t>
      </w:r>
      <w:r>
        <w:rPr>
          <w:rFonts w:hint="default" w:ascii="Times New Roman" w:hAnsi="Times New Roman" w:eastAsia="方正仿宋_GB2312" w:cs="Times New Roman"/>
          <w:b w:val="0"/>
          <w:bCs w:val="0"/>
          <w:color w:val="auto"/>
          <w:kern w:val="0"/>
          <w:sz w:val="32"/>
          <w:szCs w:val="32"/>
          <w:lang w:val="en-US" w:eastAsia="zh-CN" w:bidi="ar"/>
        </w:rPr>
        <w:t>会员名册</w:t>
      </w:r>
      <w:r>
        <w:rPr>
          <w:rFonts w:hint="default" w:ascii="Times New Roman" w:hAnsi="Times New Roman" w:eastAsia="方正仿宋_GB2312" w:cs="Times New Roman"/>
          <w:b w:val="0"/>
          <w:bCs w:val="0"/>
          <w:color w:val="auto"/>
          <w:kern w:val="0"/>
          <w:sz w:val="32"/>
          <w:szCs w:val="32"/>
          <w:lang w:val="en-US" w:eastAsia="zh-CN" w:bidi="ar"/>
        </w:rPr>
        <w:t>（包含会员姓名、单位、职务、电话、户籍、本人签名等栏目以及</w:t>
      </w:r>
      <w:r>
        <w:rPr>
          <w:rFonts w:hint="default" w:ascii="Times New Roman" w:hAnsi="Times New Roman" w:eastAsia="方正仿宋_GB2312" w:cs="Times New Roman"/>
          <w:b w:val="0"/>
          <w:bCs w:val="0"/>
          <w:color w:val="auto"/>
          <w:kern w:val="0"/>
          <w:sz w:val="32"/>
          <w:szCs w:val="32"/>
          <w:lang w:val="en-US" w:eastAsia="zh-CN" w:bidi="ar"/>
        </w:rPr>
        <w:t>会员构成情况说明</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；⑧其他</w:t>
      </w:r>
      <w:r>
        <w:rPr>
          <w:rFonts w:hint="default" w:ascii="Times New Roman" w:hAnsi="Times New Roman" w:eastAsia="方正仿宋_GB2312" w:cs="Times New Roman"/>
          <w:b w:val="0"/>
          <w:bCs w:val="0"/>
          <w:color w:val="auto"/>
          <w:kern w:val="0"/>
          <w:sz w:val="32"/>
          <w:szCs w:val="32"/>
          <w:lang w:val="en-US" w:eastAsia="zh-CN" w:bidi="ar"/>
        </w:rPr>
        <w:t>材料。</w:t>
      </w:r>
    </w:p>
    <w:p w14:paraId="55C40FDE">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（二）申请</w:t>
      </w:r>
      <w:r>
        <w:rPr>
          <w:rFonts w:hint="default" w:ascii="Times New Roman" w:hAnsi="Times New Roman" w:eastAsia="方正仿宋_GB2312" w:cs="Times New Roman"/>
          <w:b w:val="0"/>
          <w:bCs w:val="0"/>
          <w:color w:val="auto"/>
          <w:kern w:val="0"/>
          <w:sz w:val="32"/>
          <w:szCs w:val="32"/>
          <w:lang w:val="en-US" w:eastAsia="zh-CN" w:bidi="ar"/>
        </w:rPr>
        <w:t>成立</w:t>
      </w:r>
      <w:r>
        <w:rPr>
          <w:rFonts w:hint="default" w:ascii="Times New Roman" w:hAnsi="Times New Roman" w:eastAsia="方正仿宋_GB2312" w:cs="Times New Roman"/>
          <w:b w:val="0"/>
          <w:bCs w:val="0"/>
          <w:color w:val="auto"/>
          <w:kern w:val="0"/>
          <w:sz w:val="32"/>
          <w:szCs w:val="32"/>
          <w:lang w:val="en-US" w:eastAsia="zh-CN" w:bidi="ar"/>
        </w:rPr>
        <w:t>民办非企业单位</w:t>
      </w:r>
      <w:r>
        <w:rPr>
          <w:rFonts w:hint="default" w:ascii="Times New Roman" w:hAnsi="Times New Roman" w:eastAsia="方正仿宋_GB2312" w:cs="Times New Roman"/>
          <w:b w:val="0"/>
          <w:bCs w:val="0"/>
          <w:color w:val="auto"/>
          <w:kern w:val="0"/>
          <w:sz w:val="32"/>
          <w:szCs w:val="32"/>
          <w:lang w:val="en-US" w:eastAsia="zh-CN" w:bidi="ar"/>
        </w:rPr>
        <w:t>应当提交以下材料：</w:t>
      </w:r>
      <w:r>
        <w:rPr>
          <w:rFonts w:hint="default" w:ascii="Times New Roman" w:hAnsi="Times New Roman" w:eastAsia="方正仿宋_GB2312" w:cs="Times New Roman"/>
          <w:b w:val="0"/>
          <w:bCs w:val="0"/>
          <w:color w:val="auto"/>
          <w:kern w:val="0"/>
          <w:sz w:val="32"/>
          <w:szCs w:val="32"/>
          <w:lang w:val="en-US" w:eastAsia="zh-CN" w:bidi="ar"/>
        </w:rPr>
        <w:t>①</w:t>
      </w:r>
      <w:r>
        <w:rPr>
          <w:rFonts w:hint="default" w:ascii="Times New Roman" w:hAnsi="Times New Roman" w:eastAsia="方正仿宋_GB2312" w:cs="Times New Roman"/>
          <w:b w:val="0"/>
          <w:bCs w:val="0"/>
          <w:color w:val="auto"/>
          <w:kern w:val="0"/>
          <w:sz w:val="32"/>
          <w:szCs w:val="32"/>
          <w:lang w:val="en-US" w:eastAsia="zh-CN" w:bidi="ar"/>
        </w:rPr>
        <w:t>设立申请书；</w:t>
      </w:r>
      <w:r>
        <w:rPr>
          <w:rFonts w:hint="default" w:ascii="Times New Roman" w:hAnsi="Times New Roman" w:eastAsia="方正仿宋_GB2312" w:cs="Times New Roman"/>
          <w:color w:val="auto"/>
          <w:kern w:val="0"/>
          <w:sz w:val="32"/>
          <w:szCs w:val="32"/>
          <w:lang w:val="en-US" w:eastAsia="zh-CN" w:bidi="ar"/>
        </w:rPr>
        <w:t>②</w:t>
      </w:r>
      <w:r>
        <w:rPr>
          <w:rFonts w:hint="default" w:ascii="Times New Roman" w:hAnsi="Times New Roman" w:eastAsia="方正仿宋_GB2312" w:cs="Times New Roman"/>
          <w:b w:val="0"/>
          <w:bCs w:val="0"/>
          <w:color w:val="auto"/>
          <w:kern w:val="0"/>
          <w:sz w:val="32"/>
          <w:szCs w:val="32"/>
          <w:lang w:val="en-US" w:eastAsia="zh-CN" w:bidi="ar"/>
        </w:rPr>
        <w:t>可行性评估报告；</w:t>
      </w:r>
      <w:r>
        <w:rPr>
          <w:rFonts w:hint="default" w:ascii="Times New Roman" w:hAnsi="Times New Roman" w:eastAsia="方正仿宋_GB2312" w:cs="Times New Roman"/>
          <w:b w:val="0"/>
          <w:bCs w:val="0"/>
          <w:color w:val="auto"/>
          <w:kern w:val="0"/>
          <w:sz w:val="32"/>
          <w:szCs w:val="32"/>
          <w:lang w:val="en-US" w:eastAsia="zh-CN" w:bidi="ar"/>
        </w:rPr>
        <w:t>③</w:t>
      </w:r>
      <w:r>
        <w:rPr>
          <w:rFonts w:hint="default" w:ascii="Times New Roman" w:hAnsi="Times New Roman" w:eastAsia="方正仿宋_GB2312" w:cs="Times New Roman"/>
          <w:b w:val="0"/>
          <w:bCs w:val="0"/>
          <w:color w:val="auto"/>
          <w:kern w:val="0"/>
          <w:sz w:val="32"/>
          <w:szCs w:val="32"/>
          <w:lang w:val="en-US" w:eastAsia="zh-CN" w:bidi="ar"/>
        </w:rPr>
        <w:t>章程草案；</w:t>
      </w:r>
      <w:r>
        <w:rPr>
          <w:rFonts w:hint="default" w:ascii="Times New Roman" w:hAnsi="Times New Roman" w:eastAsia="方正仿宋_GB2312" w:cs="Times New Roman"/>
          <w:b w:val="0"/>
          <w:bCs w:val="0"/>
          <w:color w:val="auto"/>
          <w:kern w:val="0"/>
          <w:sz w:val="32"/>
          <w:szCs w:val="32"/>
          <w:lang w:val="en-US" w:eastAsia="zh-CN" w:bidi="ar"/>
        </w:rPr>
        <w:t>④</w:t>
      </w:r>
      <w:r>
        <w:rPr>
          <w:rFonts w:hint="default" w:ascii="Times New Roman" w:hAnsi="Times New Roman" w:eastAsia="方正仿宋_GB2312" w:cs="Times New Roman"/>
          <w:b w:val="0"/>
          <w:bCs w:val="0"/>
          <w:color w:val="auto"/>
          <w:kern w:val="0"/>
          <w:sz w:val="32"/>
          <w:szCs w:val="32"/>
          <w:lang w:val="en-US" w:eastAsia="zh-CN" w:bidi="ar"/>
        </w:rPr>
        <w:t>民办非企业单位（法人）登记申请表；</w:t>
      </w:r>
      <w:r>
        <w:rPr>
          <w:rFonts w:hint="default" w:ascii="Times New Roman" w:hAnsi="Times New Roman" w:eastAsia="方正仿宋_GB2312" w:cs="Times New Roman"/>
          <w:b w:val="0"/>
          <w:bCs w:val="0"/>
          <w:color w:val="auto"/>
          <w:kern w:val="0"/>
          <w:sz w:val="32"/>
          <w:szCs w:val="32"/>
          <w:lang w:val="en-US" w:eastAsia="zh-CN" w:bidi="ar"/>
        </w:rPr>
        <w:t>⑤</w:t>
      </w:r>
      <w:r>
        <w:rPr>
          <w:rFonts w:hint="default" w:ascii="Times New Roman" w:hAnsi="Times New Roman" w:eastAsia="方正仿宋_GB2312" w:cs="Times New Roman"/>
          <w:b w:val="0"/>
          <w:bCs w:val="0"/>
          <w:color w:val="auto"/>
          <w:kern w:val="0"/>
          <w:sz w:val="32"/>
          <w:szCs w:val="32"/>
          <w:lang w:val="en-US" w:eastAsia="zh-CN" w:bidi="ar"/>
        </w:rPr>
        <w:t>拟任法定代表人或负责人的基本情况、身份证明及固定住址和联系方式；</w:t>
      </w:r>
      <w:r>
        <w:rPr>
          <w:rFonts w:hint="default" w:ascii="Times New Roman" w:hAnsi="Times New Roman" w:eastAsia="方正仿宋_GB2312" w:cs="Times New Roman"/>
          <w:b w:val="0"/>
          <w:bCs w:val="0"/>
          <w:color w:val="auto"/>
          <w:kern w:val="0"/>
          <w:sz w:val="32"/>
          <w:szCs w:val="32"/>
          <w:lang w:val="en-US" w:eastAsia="zh-CN" w:bidi="ar"/>
        </w:rPr>
        <w:t>⑥</w:t>
      </w:r>
      <w:r>
        <w:rPr>
          <w:rFonts w:hint="default" w:ascii="Times New Roman" w:hAnsi="Times New Roman" w:eastAsia="方正仿宋_GB2312" w:cs="Times New Roman"/>
          <w:b w:val="0"/>
          <w:bCs w:val="0"/>
          <w:color w:val="auto"/>
          <w:kern w:val="0"/>
          <w:sz w:val="32"/>
          <w:szCs w:val="32"/>
          <w:lang w:val="en-US" w:eastAsia="zh-CN" w:bidi="ar"/>
        </w:rPr>
        <w:t>监事的基本情况、身份证明及固定住址和联系方式；</w:t>
      </w:r>
      <w:r>
        <w:rPr>
          <w:rFonts w:hint="default" w:ascii="Times New Roman" w:hAnsi="Times New Roman" w:eastAsia="方正仿宋_GB2312" w:cs="Times New Roman"/>
          <w:b w:val="0"/>
          <w:bCs w:val="0"/>
          <w:color w:val="auto"/>
          <w:kern w:val="0"/>
          <w:sz w:val="32"/>
          <w:szCs w:val="32"/>
          <w:lang w:val="en-US" w:eastAsia="zh-CN" w:bidi="ar"/>
        </w:rPr>
        <w:t>⑦</w:t>
      </w:r>
      <w:r>
        <w:rPr>
          <w:rFonts w:hint="default" w:ascii="Times New Roman" w:hAnsi="Times New Roman" w:eastAsia="方正仿宋_GB2312" w:cs="Times New Roman"/>
          <w:b w:val="0"/>
          <w:bCs w:val="0"/>
          <w:color w:val="auto"/>
          <w:kern w:val="0"/>
          <w:sz w:val="32"/>
          <w:szCs w:val="32"/>
          <w:lang w:val="en-US" w:eastAsia="zh-CN" w:bidi="ar"/>
        </w:rPr>
        <w:t>主要业务人员的从业资格证明；</w:t>
      </w:r>
      <w:r>
        <w:rPr>
          <w:rFonts w:hint="default" w:ascii="Times New Roman" w:hAnsi="Times New Roman" w:eastAsia="方正仿宋_GB2312" w:cs="Times New Roman"/>
          <w:b w:val="0"/>
          <w:bCs w:val="0"/>
          <w:color w:val="auto"/>
          <w:kern w:val="0"/>
          <w:sz w:val="32"/>
          <w:szCs w:val="32"/>
          <w:lang w:val="en-US" w:eastAsia="zh-CN" w:bidi="ar"/>
        </w:rPr>
        <w:t>⑧</w:t>
      </w:r>
      <w:r>
        <w:rPr>
          <w:rFonts w:hint="default" w:ascii="Times New Roman" w:hAnsi="Times New Roman" w:eastAsia="方正仿宋_GB2312" w:cs="Times New Roman"/>
          <w:b w:val="0"/>
          <w:bCs w:val="0"/>
          <w:color w:val="auto"/>
          <w:kern w:val="0"/>
          <w:sz w:val="32"/>
          <w:szCs w:val="32"/>
          <w:lang w:val="en-US" w:eastAsia="zh-CN" w:bidi="ar"/>
        </w:rPr>
        <w:t>出资证明；⑨固定办公场所证明</w:t>
      </w:r>
      <w:r>
        <w:rPr>
          <w:rFonts w:hint="default" w:ascii="Times New Roman" w:hAnsi="Times New Roman" w:eastAsia="方正仿宋_GB2312" w:cs="Times New Roman"/>
          <w:b w:val="0"/>
          <w:bCs w:val="0"/>
          <w:color w:val="auto"/>
          <w:kern w:val="0"/>
          <w:sz w:val="32"/>
          <w:szCs w:val="32"/>
          <w:lang w:val="en-US" w:eastAsia="zh-CN" w:bidi="ar"/>
        </w:rPr>
        <w:t>及必要的设备器材证明</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⑩其他</w:t>
      </w:r>
      <w:r>
        <w:rPr>
          <w:rFonts w:hint="default" w:ascii="Times New Roman" w:hAnsi="Times New Roman" w:eastAsia="方正仿宋_GB2312" w:cs="Times New Roman"/>
          <w:b w:val="0"/>
          <w:bCs w:val="0"/>
          <w:color w:val="auto"/>
          <w:kern w:val="0"/>
          <w:sz w:val="32"/>
          <w:szCs w:val="32"/>
          <w:lang w:val="en-US" w:eastAsia="zh-CN" w:bidi="ar"/>
        </w:rPr>
        <w:t>材料。</w:t>
      </w:r>
    </w:p>
    <w:p w14:paraId="62700521">
      <w:pPr>
        <w:pStyle w:val="1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w:t>
      </w:r>
      <w:r>
        <w:rPr>
          <w:rFonts w:hint="default" w:ascii="Times New Roman" w:hAnsi="Times New Roman" w:eastAsia="方正仿宋_GB2312" w:cs="Times New Roman"/>
          <w:b/>
          <w:bCs/>
          <w:color w:val="auto"/>
          <w:kern w:val="0"/>
          <w:sz w:val="32"/>
          <w:szCs w:val="32"/>
          <w:lang w:val="en-US" w:eastAsia="zh-CN" w:bidi="ar"/>
        </w:rPr>
        <w:t>八</w:t>
      </w:r>
      <w:r>
        <w:rPr>
          <w:rFonts w:hint="default" w:ascii="Times New Roman" w:hAnsi="Times New Roman" w:eastAsia="方正仿宋_GB2312" w:cs="Times New Roman"/>
          <w:b/>
          <w:bCs/>
          <w:color w:val="auto"/>
          <w:kern w:val="0"/>
          <w:sz w:val="32"/>
          <w:szCs w:val="32"/>
          <w:lang w:val="en-US" w:eastAsia="zh-CN" w:bidi="ar"/>
        </w:rPr>
        <w:t>条 </w:t>
      </w:r>
      <w:r>
        <w:rPr>
          <w:rFonts w:hint="default" w:ascii="Times New Roman" w:hAnsi="Times New Roman" w:eastAsia="方正仿宋_GB2312" w:cs="Times New Roman"/>
          <w:b/>
          <w:bCs/>
          <w:color w:val="auto"/>
          <w:kern w:val="0"/>
          <w:sz w:val="32"/>
          <w:szCs w:val="32"/>
          <w:lang w:val="en-US" w:eastAsia="zh-CN" w:bidi="ar"/>
        </w:rPr>
        <w:t>成立</w:t>
      </w:r>
      <w:r>
        <w:rPr>
          <w:rFonts w:hint="default" w:ascii="Times New Roman" w:hAnsi="Times New Roman" w:eastAsia="方正仿宋_GB2312" w:cs="Times New Roman"/>
          <w:b/>
          <w:bCs/>
          <w:color w:val="auto"/>
          <w:kern w:val="0"/>
          <w:sz w:val="32"/>
          <w:szCs w:val="32"/>
          <w:lang w:val="en-US" w:eastAsia="zh-CN" w:bidi="ar"/>
        </w:rPr>
        <w:t>“业务主管社会组织”</w:t>
      </w:r>
      <w:r>
        <w:rPr>
          <w:rFonts w:hint="default" w:ascii="Times New Roman" w:hAnsi="Times New Roman" w:eastAsia="方正仿宋_GB2312" w:cs="Times New Roman"/>
          <w:b/>
          <w:bCs/>
          <w:color w:val="auto"/>
          <w:kern w:val="0"/>
          <w:sz w:val="32"/>
          <w:szCs w:val="32"/>
          <w:lang w:val="en-US" w:eastAsia="zh-CN" w:bidi="ar"/>
        </w:rPr>
        <w:t>的申请、审核程序</w:t>
      </w:r>
      <w:r>
        <w:rPr>
          <w:rFonts w:hint="default" w:ascii="Times New Roman" w:hAnsi="Times New Roman" w:eastAsia="方正仿宋_GB2312" w:cs="Times New Roman"/>
          <w:b/>
          <w:bCs/>
          <w:color w:val="auto"/>
          <w:kern w:val="0"/>
          <w:sz w:val="32"/>
          <w:szCs w:val="32"/>
          <w:lang w:val="en-US" w:eastAsia="zh-CN" w:bidi="ar"/>
        </w:rPr>
        <w:t>规定：</w:t>
      </w:r>
    </w:p>
    <w:p w14:paraId="2C6D214F">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（一）</w:t>
      </w:r>
      <w:r>
        <w:rPr>
          <w:rFonts w:hint="default" w:ascii="Times New Roman" w:hAnsi="Times New Roman" w:eastAsia="方正仿宋_GB2312" w:cs="Times New Roman"/>
          <w:b w:val="0"/>
          <w:bCs w:val="0"/>
          <w:color w:val="auto"/>
          <w:kern w:val="0"/>
          <w:sz w:val="32"/>
          <w:szCs w:val="32"/>
          <w:lang w:val="en-US" w:eastAsia="zh-CN" w:bidi="ar"/>
        </w:rPr>
        <w:t>名称事先核准</w:t>
      </w:r>
      <w:r>
        <w:rPr>
          <w:rFonts w:hint="default" w:ascii="Times New Roman" w:hAnsi="Times New Roman" w:eastAsia="方正仿宋_GB2312" w:cs="Times New Roman"/>
          <w:b w:val="0"/>
          <w:bCs w:val="0"/>
          <w:color w:val="auto"/>
          <w:kern w:val="0"/>
          <w:sz w:val="32"/>
          <w:szCs w:val="32"/>
          <w:lang w:val="en-US" w:eastAsia="zh-CN" w:bidi="ar"/>
        </w:rPr>
        <w:t>。发起人</w:t>
      </w:r>
      <w:r>
        <w:rPr>
          <w:rFonts w:hint="default" w:ascii="Times New Roman" w:hAnsi="Times New Roman" w:eastAsia="方正仿宋_GB2312" w:cs="Times New Roman"/>
          <w:b w:val="0"/>
          <w:bCs w:val="0"/>
          <w:color w:val="auto"/>
          <w:kern w:val="0"/>
          <w:sz w:val="32"/>
          <w:szCs w:val="32"/>
          <w:lang w:val="en-US" w:eastAsia="zh-CN" w:bidi="ar"/>
        </w:rPr>
        <w:t>应当按照</w:t>
      </w:r>
      <w:r>
        <w:rPr>
          <w:rFonts w:hint="default" w:ascii="Times New Roman" w:hAnsi="Times New Roman" w:eastAsia="方正仿宋_GB2312" w:cs="Times New Roman"/>
          <w:b w:val="0"/>
          <w:bCs w:val="0"/>
          <w:color w:val="auto"/>
          <w:kern w:val="0"/>
          <w:sz w:val="32"/>
          <w:szCs w:val="32"/>
          <w:lang w:val="en-US" w:eastAsia="zh-CN" w:bidi="ar"/>
        </w:rPr>
        <w:t>《社会组织名称管理办法》的规定</w:t>
      </w:r>
      <w:r>
        <w:rPr>
          <w:rFonts w:hint="default" w:ascii="Times New Roman" w:hAnsi="Times New Roman" w:eastAsia="方正仿宋_GB2312" w:cs="Times New Roman"/>
          <w:b w:val="0"/>
          <w:bCs w:val="0"/>
          <w:color w:val="auto"/>
          <w:kern w:val="0"/>
          <w:sz w:val="32"/>
          <w:szCs w:val="32"/>
          <w:lang w:val="en-US" w:eastAsia="zh-CN" w:bidi="ar"/>
        </w:rPr>
        <w:t>和《海南省民政厅关于对成立社会组织的名称实行事先核准的通知》文件的要求和政务审批流程</w:t>
      </w:r>
      <w:r>
        <w:rPr>
          <w:rFonts w:hint="default" w:ascii="Times New Roman" w:hAnsi="Times New Roman" w:eastAsia="方正仿宋_GB2312" w:cs="Times New Roman"/>
          <w:b w:val="0"/>
          <w:bCs w:val="0"/>
          <w:color w:val="auto"/>
          <w:kern w:val="0"/>
          <w:sz w:val="32"/>
          <w:szCs w:val="32"/>
          <w:lang w:val="en-US" w:eastAsia="zh-CN" w:bidi="ar"/>
        </w:rPr>
        <w:t>，完成</w:t>
      </w:r>
      <w:r>
        <w:rPr>
          <w:rFonts w:hint="default" w:ascii="Times New Roman" w:hAnsi="Times New Roman" w:eastAsia="方正仿宋_GB2312" w:cs="Times New Roman"/>
          <w:b w:val="0"/>
          <w:bCs w:val="0"/>
          <w:color w:val="auto"/>
          <w:kern w:val="0"/>
          <w:sz w:val="32"/>
          <w:szCs w:val="32"/>
          <w:lang w:val="en-US" w:eastAsia="zh-CN" w:bidi="ar"/>
        </w:rPr>
        <w:t>名称</w:t>
      </w:r>
      <w:r>
        <w:rPr>
          <w:rFonts w:hint="default" w:ascii="Times New Roman" w:hAnsi="Times New Roman" w:eastAsia="方正仿宋_GB2312" w:cs="Times New Roman"/>
          <w:b w:val="0"/>
          <w:bCs w:val="0"/>
          <w:color w:val="auto"/>
          <w:kern w:val="0"/>
          <w:sz w:val="32"/>
          <w:szCs w:val="32"/>
          <w:lang w:val="en-US" w:eastAsia="zh-CN" w:bidi="ar"/>
        </w:rPr>
        <w:t>事先</w:t>
      </w:r>
      <w:r>
        <w:rPr>
          <w:rFonts w:hint="default" w:ascii="Times New Roman" w:hAnsi="Times New Roman" w:eastAsia="方正仿宋_GB2312" w:cs="Times New Roman"/>
          <w:b w:val="0"/>
          <w:bCs w:val="0"/>
          <w:color w:val="auto"/>
          <w:kern w:val="0"/>
          <w:sz w:val="32"/>
          <w:szCs w:val="32"/>
          <w:lang w:val="en-US" w:eastAsia="zh-CN" w:bidi="ar"/>
        </w:rPr>
        <w:t>核准</w:t>
      </w:r>
      <w:r>
        <w:rPr>
          <w:rFonts w:hint="default" w:ascii="Times New Roman" w:hAnsi="Times New Roman" w:eastAsia="方正仿宋_GB2312" w:cs="Times New Roman"/>
          <w:b w:val="0"/>
          <w:bCs w:val="0"/>
          <w:color w:val="auto"/>
          <w:kern w:val="0"/>
          <w:sz w:val="32"/>
          <w:szCs w:val="32"/>
          <w:lang w:val="en-US" w:eastAsia="zh-CN" w:bidi="ar"/>
        </w:rPr>
        <w:t>后，再将完整申请材料提交市旅游和文化广电体育局进行成立前审查；</w:t>
      </w:r>
    </w:p>
    <w:p w14:paraId="7EF36838">
      <w:pPr>
        <w:pStyle w:val="1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2312" w:cs="Times New Roman"/>
          <w:b w:val="0"/>
          <w:bCs w:val="0"/>
          <w:color w:val="auto"/>
          <w:kern w:val="0"/>
          <w:sz w:val="32"/>
          <w:szCs w:val="32"/>
          <w:highlight w:val="none"/>
          <w:lang w:val="en-US" w:eastAsia="zh-CN" w:bidi="ar"/>
        </w:rPr>
      </w:pPr>
      <w:r>
        <w:rPr>
          <w:rFonts w:hint="default" w:ascii="Times New Roman" w:hAnsi="Times New Roman" w:eastAsia="方正仿宋_GB2312" w:cs="Times New Roman"/>
          <w:b w:val="0"/>
          <w:bCs w:val="0"/>
          <w:color w:val="auto"/>
          <w:kern w:val="0"/>
          <w:sz w:val="32"/>
          <w:szCs w:val="32"/>
          <w:highlight w:val="none"/>
          <w:lang w:val="en-US" w:eastAsia="zh-CN" w:bidi="ar"/>
        </w:rPr>
        <w:t>（二）发起人或发起单位应当事先向市旅游和文化广电体育局提交申报材料，经局内部初步审查合格、提交局长办公会研究同意后，出具“同意成立某某社会团体（或民办非企业单位）并担任业务主管单位”的批准文件；不合格的，出具审查意见文件告知发起人并载明理由；</w:t>
      </w:r>
    </w:p>
    <w:p w14:paraId="51380814">
      <w:pPr>
        <w:pStyle w:val="1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（三）</w:t>
      </w:r>
      <w:r>
        <w:rPr>
          <w:rFonts w:hint="default" w:ascii="Times New Roman" w:hAnsi="Times New Roman" w:eastAsia="方正仿宋_GB2312" w:cs="Times New Roman"/>
          <w:b w:val="0"/>
          <w:bCs w:val="0"/>
          <w:color w:val="auto"/>
          <w:kern w:val="0"/>
          <w:sz w:val="32"/>
          <w:szCs w:val="32"/>
          <w:lang w:val="en-US" w:eastAsia="zh-CN" w:bidi="ar"/>
        </w:rPr>
        <w:t>申请主体应</w:t>
      </w:r>
      <w:r>
        <w:rPr>
          <w:rFonts w:hint="default" w:ascii="Times New Roman" w:hAnsi="Times New Roman" w:eastAsia="方正仿宋_GB2312" w:cs="Times New Roman"/>
          <w:b w:val="0"/>
          <w:bCs w:val="0"/>
          <w:color w:val="auto"/>
          <w:kern w:val="0"/>
          <w:sz w:val="32"/>
          <w:szCs w:val="32"/>
          <w:lang w:val="en-US" w:eastAsia="zh-CN" w:bidi="ar"/>
        </w:rPr>
        <w:t>当</w:t>
      </w:r>
      <w:r>
        <w:rPr>
          <w:rFonts w:hint="default" w:ascii="Times New Roman" w:hAnsi="Times New Roman" w:eastAsia="方正仿宋_GB2312" w:cs="Times New Roman"/>
          <w:b w:val="0"/>
          <w:bCs w:val="0"/>
          <w:color w:val="auto"/>
          <w:kern w:val="0"/>
          <w:sz w:val="32"/>
          <w:szCs w:val="32"/>
          <w:lang w:val="en-US" w:eastAsia="zh-CN" w:bidi="ar"/>
        </w:rPr>
        <w:t>在收到</w:t>
      </w:r>
      <w:r>
        <w:rPr>
          <w:rFonts w:hint="default" w:ascii="Times New Roman" w:hAnsi="Times New Roman" w:eastAsia="方正仿宋_GB2312" w:cs="Times New Roman"/>
          <w:b w:val="0"/>
          <w:bCs w:val="0"/>
          <w:color w:val="auto"/>
          <w:kern w:val="0"/>
          <w:sz w:val="32"/>
          <w:szCs w:val="32"/>
          <w:lang w:val="en-US" w:eastAsia="zh-CN" w:bidi="ar"/>
        </w:rPr>
        <w:t>批准</w:t>
      </w:r>
      <w:r>
        <w:rPr>
          <w:rFonts w:hint="default" w:ascii="Times New Roman" w:hAnsi="Times New Roman" w:eastAsia="方正仿宋_GB2312" w:cs="Times New Roman"/>
          <w:b w:val="0"/>
          <w:bCs w:val="0"/>
          <w:color w:val="auto"/>
          <w:kern w:val="0"/>
          <w:sz w:val="32"/>
          <w:szCs w:val="32"/>
          <w:lang w:val="en-US" w:eastAsia="zh-CN" w:bidi="ar"/>
        </w:rPr>
        <w:t>文件后7个工作日内，向市旅游和文化广电体育局提交承诺书</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对社会组织后续发展</w:t>
      </w:r>
      <w:r>
        <w:rPr>
          <w:rFonts w:hint="default" w:ascii="Times New Roman" w:hAnsi="Times New Roman" w:eastAsia="方正仿宋_GB2312" w:cs="Times New Roman"/>
          <w:b w:val="0"/>
          <w:bCs w:val="0"/>
          <w:color w:val="auto"/>
          <w:kern w:val="0"/>
          <w:sz w:val="32"/>
          <w:szCs w:val="32"/>
          <w:lang w:val="en-US" w:eastAsia="zh-CN" w:bidi="ar"/>
        </w:rPr>
        <w:t>及</w:t>
      </w:r>
      <w:r>
        <w:rPr>
          <w:rFonts w:hint="default" w:ascii="Times New Roman" w:hAnsi="Times New Roman" w:eastAsia="方正仿宋_GB2312" w:cs="Times New Roman"/>
          <w:b w:val="0"/>
          <w:bCs w:val="0"/>
          <w:color w:val="auto"/>
          <w:kern w:val="0"/>
          <w:sz w:val="32"/>
          <w:szCs w:val="32"/>
          <w:lang w:val="en-US" w:eastAsia="zh-CN" w:bidi="ar"/>
        </w:rPr>
        <w:t>权利义务做出相应承诺</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承诺内容根据实际情况另行制定。如未按时提交承诺书，则后续不再作</w:t>
      </w:r>
      <w:r>
        <w:rPr>
          <w:rFonts w:hint="default" w:ascii="Times New Roman" w:hAnsi="Times New Roman" w:eastAsia="方正仿宋_GB2312" w:cs="Times New Roman"/>
          <w:b w:val="0"/>
          <w:bCs w:val="0"/>
          <w:color w:val="auto"/>
          <w:kern w:val="0"/>
          <w:sz w:val="32"/>
          <w:szCs w:val="32"/>
          <w:lang w:val="en-US" w:eastAsia="zh-CN" w:bidi="ar"/>
        </w:rPr>
        <w:t>为</w:t>
      </w:r>
      <w:r>
        <w:rPr>
          <w:rFonts w:hint="default" w:ascii="Times New Roman" w:hAnsi="Times New Roman" w:eastAsia="方正仿宋_GB2312" w:cs="Times New Roman"/>
          <w:b w:val="0"/>
          <w:bCs w:val="0"/>
          <w:color w:val="auto"/>
          <w:kern w:val="0"/>
          <w:sz w:val="32"/>
          <w:szCs w:val="32"/>
          <w:lang w:val="en-US" w:eastAsia="zh-CN" w:bidi="ar"/>
        </w:rPr>
        <w:t>其业务主管</w:t>
      </w:r>
      <w:r>
        <w:rPr>
          <w:rFonts w:hint="default" w:ascii="Times New Roman" w:hAnsi="Times New Roman" w:eastAsia="方正仿宋_GB2312" w:cs="Times New Roman"/>
          <w:b w:val="0"/>
          <w:bCs w:val="0"/>
          <w:color w:val="auto"/>
          <w:kern w:val="0"/>
          <w:sz w:val="32"/>
          <w:szCs w:val="32"/>
          <w:lang w:val="en-US" w:eastAsia="zh-CN" w:bidi="ar"/>
        </w:rPr>
        <w:t>社会组织；</w:t>
      </w:r>
    </w:p>
    <w:p w14:paraId="0341037F">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四</w:t>
      </w:r>
      <w:r>
        <w:rPr>
          <w:rFonts w:hint="default" w:ascii="Times New Roman" w:hAnsi="Times New Roman" w:eastAsia="方正仿宋_GB2312" w:cs="Times New Roman"/>
          <w:b w:val="0"/>
          <w:bCs w:val="0"/>
          <w:color w:val="auto"/>
          <w:kern w:val="0"/>
          <w:sz w:val="32"/>
          <w:szCs w:val="32"/>
          <w:lang w:val="en-US" w:eastAsia="zh-CN" w:bidi="ar"/>
        </w:rPr>
        <w:t>）发起人持市旅游和文化广电体育局</w:t>
      </w:r>
      <w:r>
        <w:rPr>
          <w:rFonts w:hint="default" w:ascii="Times New Roman" w:hAnsi="Times New Roman" w:eastAsia="方正仿宋_GB2312" w:cs="Times New Roman"/>
          <w:b w:val="0"/>
          <w:bCs w:val="0"/>
          <w:color w:val="auto"/>
          <w:kern w:val="0"/>
          <w:sz w:val="32"/>
          <w:szCs w:val="32"/>
          <w:lang w:val="en-US" w:eastAsia="zh-CN" w:bidi="ar"/>
        </w:rPr>
        <w:t>出具的批复</w:t>
      </w:r>
      <w:r>
        <w:rPr>
          <w:rFonts w:hint="default" w:ascii="Times New Roman" w:hAnsi="Times New Roman" w:eastAsia="方正仿宋_GB2312" w:cs="Times New Roman"/>
          <w:b w:val="0"/>
          <w:bCs w:val="0"/>
          <w:color w:val="auto"/>
          <w:kern w:val="0"/>
          <w:sz w:val="32"/>
          <w:szCs w:val="32"/>
          <w:lang w:val="en-US" w:eastAsia="zh-CN" w:bidi="ar"/>
        </w:rPr>
        <w:t>文件</w:t>
      </w:r>
      <w:r>
        <w:rPr>
          <w:rFonts w:hint="default" w:ascii="Times New Roman" w:hAnsi="Times New Roman" w:eastAsia="方正仿宋_GB2312" w:cs="Times New Roman"/>
          <w:b w:val="0"/>
          <w:bCs w:val="0"/>
          <w:color w:val="auto"/>
          <w:kern w:val="0"/>
          <w:sz w:val="32"/>
          <w:szCs w:val="32"/>
          <w:lang w:val="en-US" w:eastAsia="zh-CN" w:bidi="ar"/>
        </w:rPr>
        <w:t>、承诺书</w:t>
      </w:r>
      <w:r>
        <w:rPr>
          <w:rFonts w:hint="default" w:ascii="Times New Roman" w:hAnsi="Times New Roman" w:eastAsia="方正仿宋_GB2312" w:cs="Times New Roman"/>
          <w:b w:val="0"/>
          <w:bCs w:val="0"/>
          <w:color w:val="auto"/>
          <w:kern w:val="0"/>
          <w:sz w:val="32"/>
          <w:szCs w:val="32"/>
          <w:lang w:val="en-US" w:eastAsia="zh-CN" w:bidi="ar"/>
        </w:rPr>
        <w:t>及相关</w:t>
      </w:r>
      <w:r>
        <w:rPr>
          <w:rFonts w:hint="default" w:ascii="Times New Roman" w:hAnsi="Times New Roman" w:eastAsia="方正仿宋_GB2312" w:cs="Times New Roman"/>
          <w:b w:val="0"/>
          <w:bCs w:val="0"/>
          <w:color w:val="auto"/>
          <w:kern w:val="0"/>
          <w:sz w:val="32"/>
          <w:szCs w:val="32"/>
          <w:lang w:val="en-US" w:eastAsia="zh-CN" w:bidi="ar"/>
        </w:rPr>
        <w:t>申请成立</w:t>
      </w:r>
      <w:r>
        <w:rPr>
          <w:rFonts w:hint="default" w:ascii="Times New Roman" w:hAnsi="Times New Roman" w:eastAsia="方正仿宋_GB2312" w:cs="Times New Roman"/>
          <w:b w:val="0"/>
          <w:bCs w:val="0"/>
          <w:color w:val="auto"/>
          <w:kern w:val="0"/>
          <w:sz w:val="32"/>
          <w:szCs w:val="32"/>
          <w:lang w:val="en-US" w:eastAsia="zh-CN" w:bidi="ar"/>
        </w:rPr>
        <w:t>材料，向市民政局申请成立登记</w:t>
      </w:r>
      <w:r>
        <w:rPr>
          <w:rFonts w:hint="default" w:ascii="Times New Roman" w:hAnsi="Times New Roman" w:eastAsia="方正仿宋_GB2312" w:cs="Times New Roman"/>
          <w:b w:val="0"/>
          <w:bCs w:val="0"/>
          <w:color w:val="auto"/>
          <w:kern w:val="0"/>
          <w:sz w:val="32"/>
          <w:szCs w:val="32"/>
          <w:lang w:val="en-US" w:eastAsia="zh-CN" w:bidi="ar"/>
        </w:rPr>
        <w:t>；</w:t>
      </w:r>
    </w:p>
    <w:p w14:paraId="3872AB9D">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五</w:t>
      </w:r>
      <w:r>
        <w:rPr>
          <w:rFonts w:hint="default" w:ascii="Times New Roman" w:hAnsi="Times New Roman" w:eastAsia="方正仿宋_GB2312" w:cs="Times New Roman"/>
          <w:b w:val="0"/>
          <w:bCs w:val="0"/>
          <w:color w:val="auto"/>
          <w:kern w:val="0"/>
          <w:sz w:val="32"/>
          <w:szCs w:val="32"/>
          <w:lang w:val="en-US" w:eastAsia="zh-CN" w:bidi="ar"/>
        </w:rPr>
        <w:t>）获得市民政局批准成立的社会组织，办理登记手续，凭《法人登记证书》申请刻制公章、开立银行账户</w:t>
      </w:r>
      <w:r>
        <w:rPr>
          <w:rFonts w:hint="default" w:ascii="Times New Roman" w:hAnsi="Times New Roman" w:eastAsia="方正仿宋_GB2312" w:cs="Times New Roman"/>
          <w:b w:val="0"/>
          <w:bCs w:val="0"/>
          <w:color w:val="auto"/>
          <w:kern w:val="0"/>
          <w:sz w:val="32"/>
          <w:szCs w:val="32"/>
          <w:lang w:val="en-US" w:eastAsia="zh-CN" w:bidi="ar"/>
        </w:rPr>
        <w:t>、税务登记</w:t>
      </w:r>
      <w:r>
        <w:rPr>
          <w:rFonts w:hint="default" w:ascii="Times New Roman" w:hAnsi="Times New Roman" w:eastAsia="方正仿宋_GB2312" w:cs="Times New Roman"/>
          <w:b w:val="0"/>
          <w:bCs w:val="0"/>
          <w:color w:val="auto"/>
          <w:kern w:val="0"/>
          <w:sz w:val="32"/>
          <w:szCs w:val="32"/>
          <w:lang w:val="en-US" w:eastAsia="zh-CN" w:bidi="ar"/>
        </w:rPr>
        <w:t>等。</w:t>
      </w:r>
    </w:p>
    <w:p w14:paraId="3C4965BF">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六</w:t>
      </w:r>
      <w:r>
        <w:rPr>
          <w:rFonts w:hint="default" w:ascii="Times New Roman" w:hAnsi="Times New Roman" w:eastAsia="方正仿宋_GB2312" w:cs="Times New Roman"/>
          <w:b w:val="0"/>
          <w:bCs w:val="0"/>
          <w:color w:val="auto"/>
          <w:kern w:val="0"/>
          <w:sz w:val="32"/>
          <w:szCs w:val="32"/>
          <w:lang w:val="en-US" w:eastAsia="zh-CN" w:bidi="ar"/>
        </w:rPr>
        <w:t>）新成立的业务主管社会组织</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应</w:t>
      </w:r>
      <w:r>
        <w:rPr>
          <w:rFonts w:hint="default" w:ascii="Times New Roman" w:hAnsi="Times New Roman" w:eastAsia="方正仿宋_GB2312" w:cs="Times New Roman"/>
          <w:b w:val="0"/>
          <w:bCs w:val="0"/>
          <w:color w:val="auto"/>
          <w:kern w:val="0"/>
          <w:sz w:val="32"/>
          <w:szCs w:val="32"/>
          <w:lang w:val="en-US" w:eastAsia="zh-CN" w:bidi="ar"/>
        </w:rPr>
        <w:t>当</w:t>
      </w:r>
      <w:r>
        <w:rPr>
          <w:rFonts w:hint="default" w:ascii="Times New Roman" w:hAnsi="Times New Roman" w:eastAsia="方正仿宋_GB2312" w:cs="Times New Roman"/>
          <w:b w:val="0"/>
          <w:bCs w:val="0"/>
          <w:color w:val="auto"/>
          <w:kern w:val="0"/>
          <w:sz w:val="32"/>
          <w:szCs w:val="32"/>
          <w:lang w:val="en-US" w:eastAsia="zh-CN" w:bidi="ar"/>
        </w:rPr>
        <w:t>在</w:t>
      </w:r>
      <w:r>
        <w:rPr>
          <w:rFonts w:hint="default" w:ascii="Times New Roman" w:hAnsi="Times New Roman" w:eastAsia="方正仿宋_GB2312" w:cs="Times New Roman"/>
          <w:b w:val="0"/>
          <w:bCs w:val="0"/>
          <w:color w:val="auto"/>
          <w:kern w:val="0"/>
          <w:sz w:val="32"/>
          <w:szCs w:val="32"/>
          <w:lang w:val="en-US" w:eastAsia="zh-CN" w:bidi="ar"/>
        </w:rPr>
        <w:t>成立</w:t>
      </w:r>
      <w:r>
        <w:rPr>
          <w:rFonts w:hint="default" w:ascii="Times New Roman" w:hAnsi="Times New Roman" w:eastAsia="方正仿宋_GB2312" w:cs="Times New Roman"/>
          <w:b w:val="0"/>
          <w:bCs w:val="0"/>
          <w:color w:val="auto"/>
          <w:kern w:val="0"/>
          <w:sz w:val="32"/>
          <w:szCs w:val="32"/>
          <w:lang w:val="en-US" w:eastAsia="zh-CN" w:bidi="ar"/>
        </w:rPr>
        <w:t>登记后30个工作日内到市旅游和文化广电体育局</w:t>
      </w:r>
      <w:r>
        <w:rPr>
          <w:rFonts w:hint="default" w:ascii="Times New Roman" w:hAnsi="Times New Roman" w:eastAsia="方正仿宋_GB2312" w:cs="Times New Roman"/>
          <w:b w:val="0"/>
          <w:bCs w:val="0"/>
          <w:color w:val="auto"/>
          <w:kern w:val="0"/>
          <w:sz w:val="32"/>
          <w:szCs w:val="32"/>
          <w:lang w:val="en-US" w:eastAsia="zh-CN" w:bidi="ar"/>
        </w:rPr>
        <w:t>办理</w:t>
      </w:r>
      <w:r>
        <w:rPr>
          <w:rFonts w:hint="default" w:ascii="Times New Roman" w:hAnsi="Times New Roman" w:eastAsia="方正仿宋_GB2312" w:cs="Times New Roman"/>
          <w:b w:val="0"/>
          <w:bCs w:val="0"/>
          <w:color w:val="auto"/>
          <w:kern w:val="0"/>
          <w:sz w:val="32"/>
          <w:szCs w:val="32"/>
          <w:lang w:val="en-US" w:eastAsia="zh-CN" w:bidi="ar"/>
        </w:rPr>
        <w:t>备案</w:t>
      </w:r>
      <w:r>
        <w:rPr>
          <w:rFonts w:hint="default" w:ascii="Times New Roman" w:hAnsi="Times New Roman" w:eastAsia="方正仿宋_GB2312" w:cs="Times New Roman"/>
          <w:b w:val="0"/>
          <w:bCs w:val="0"/>
          <w:color w:val="auto"/>
          <w:kern w:val="0"/>
          <w:sz w:val="32"/>
          <w:szCs w:val="32"/>
          <w:lang w:val="en-US" w:eastAsia="zh-CN" w:bidi="ar"/>
        </w:rPr>
        <w:t>手续；</w:t>
      </w:r>
    </w:p>
    <w:p w14:paraId="4EDE3CAF">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（七）</w:t>
      </w:r>
      <w:r>
        <w:rPr>
          <w:rFonts w:hint="default" w:ascii="Times New Roman" w:hAnsi="Times New Roman" w:eastAsia="方正仿宋_GB2312" w:cs="Times New Roman"/>
          <w:b w:val="0"/>
          <w:bCs w:val="0"/>
          <w:color w:val="auto"/>
          <w:kern w:val="0"/>
          <w:sz w:val="32"/>
          <w:szCs w:val="32"/>
          <w:lang w:val="en-US" w:eastAsia="zh-CN" w:bidi="ar"/>
        </w:rPr>
        <w:t>未经注册登记或已提交申请但未完成注册登记手续的</w:t>
      </w:r>
      <w:r>
        <w:rPr>
          <w:rFonts w:hint="default" w:ascii="Times New Roman" w:hAnsi="Times New Roman" w:eastAsia="方正仿宋_GB2312" w:cs="Times New Roman"/>
          <w:b w:val="0"/>
          <w:bCs w:val="0"/>
          <w:color w:val="auto"/>
          <w:kern w:val="0"/>
          <w:sz w:val="32"/>
          <w:szCs w:val="32"/>
          <w:lang w:val="en-US" w:eastAsia="zh-CN" w:bidi="ar"/>
        </w:rPr>
        <w:t>业务主管</w:t>
      </w:r>
      <w:r>
        <w:rPr>
          <w:rFonts w:hint="default" w:ascii="Times New Roman" w:hAnsi="Times New Roman" w:eastAsia="方正仿宋_GB2312" w:cs="Times New Roman"/>
          <w:b w:val="0"/>
          <w:bCs w:val="0"/>
          <w:color w:val="auto"/>
          <w:kern w:val="0"/>
          <w:sz w:val="32"/>
          <w:szCs w:val="32"/>
          <w:lang w:val="en-US" w:eastAsia="zh-CN" w:bidi="ar"/>
        </w:rPr>
        <w:t>社会组织，不得以社会组织的名义对外开展活动。</w:t>
      </w:r>
    </w:p>
    <w:p w14:paraId="1A905964">
      <w:pPr>
        <w:pStyle w:val="1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（八）按照相关规定需要履行的其他有关申请、审核程序。</w:t>
      </w:r>
    </w:p>
    <w:p w14:paraId="787D364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w:t>
      </w:r>
      <w:r>
        <w:rPr>
          <w:rFonts w:hint="default" w:ascii="Times New Roman" w:hAnsi="Times New Roman" w:eastAsia="方正仿宋_GB2312" w:cs="Times New Roman"/>
          <w:b/>
          <w:bCs/>
          <w:color w:val="auto"/>
          <w:kern w:val="0"/>
          <w:sz w:val="32"/>
          <w:szCs w:val="32"/>
          <w:lang w:val="en-US" w:eastAsia="zh-CN" w:bidi="ar"/>
        </w:rPr>
        <w:t>九</w:t>
      </w:r>
      <w:r>
        <w:rPr>
          <w:rFonts w:hint="default" w:ascii="Times New Roman" w:hAnsi="Times New Roman" w:eastAsia="方正仿宋_GB2312" w:cs="Times New Roman"/>
          <w:b/>
          <w:bCs/>
          <w:color w:val="auto"/>
          <w:kern w:val="0"/>
          <w:sz w:val="32"/>
          <w:szCs w:val="32"/>
          <w:lang w:val="en-US" w:eastAsia="zh-CN" w:bidi="ar"/>
        </w:rPr>
        <w:t xml:space="preserve">条 </w:t>
      </w:r>
      <w:r>
        <w:rPr>
          <w:rFonts w:hint="default" w:ascii="Times New Roman" w:hAnsi="Times New Roman" w:eastAsia="方正仿宋_GB2312" w:cs="Times New Roman"/>
          <w:b/>
          <w:bCs/>
          <w:color w:val="auto"/>
          <w:kern w:val="0"/>
          <w:sz w:val="32"/>
          <w:szCs w:val="32"/>
          <w:lang w:val="en-US" w:eastAsia="zh-CN" w:bidi="ar"/>
        </w:rPr>
        <w:t>申请主体</w:t>
      </w:r>
      <w:r>
        <w:rPr>
          <w:rFonts w:hint="default" w:ascii="Times New Roman" w:hAnsi="Times New Roman" w:eastAsia="方正仿宋_GB2312" w:cs="Times New Roman"/>
          <w:b/>
          <w:bCs/>
          <w:color w:val="auto"/>
          <w:kern w:val="0"/>
          <w:sz w:val="32"/>
          <w:szCs w:val="32"/>
          <w:lang w:val="en-US" w:eastAsia="zh-CN" w:bidi="ar"/>
        </w:rPr>
        <w:t>有下列情形之一的，不予批准成立：</w:t>
      </w:r>
    </w:p>
    <w:p w14:paraId="3D8DDDCA">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（一）不符合</w:t>
      </w:r>
      <w:r>
        <w:rPr>
          <w:rFonts w:hint="default" w:ascii="Times New Roman" w:hAnsi="Times New Roman" w:eastAsia="方正仿宋_GB2312" w:cs="Times New Roman"/>
          <w:color w:val="auto"/>
          <w:kern w:val="0"/>
          <w:sz w:val="32"/>
          <w:szCs w:val="32"/>
          <w:lang w:val="en-US" w:eastAsia="zh-CN" w:bidi="ar"/>
        </w:rPr>
        <w:t>《社会团体登记管理条例》</w:t>
      </w:r>
      <w:r>
        <w:rPr>
          <w:rFonts w:hint="default" w:ascii="Times New Roman" w:hAnsi="Times New Roman" w:eastAsia="方正仿宋_GB2312" w:cs="Times New Roman"/>
          <w:color w:val="auto"/>
          <w:kern w:val="0"/>
          <w:sz w:val="32"/>
          <w:szCs w:val="32"/>
          <w:lang w:val="en-US" w:eastAsia="zh-CN" w:bidi="ar"/>
        </w:rPr>
        <w:t>和《民办非企业单位登记管理暂行条例》的相关规定及要求；</w:t>
      </w:r>
    </w:p>
    <w:p w14:paraId="128E826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spacing w:val="-11"/>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w:t>
      </w:r>
      <w:r>
        <w:rPr>
          <w:rFonts w:hint="default" w:ascii="Times New Roman" w:hAnsi="Times New Roman" w:eastAsia="方正仿宋_GB2312" w:cs="Times New Roman"/>
          <w:color w:val="auto"/>
          <w:kern w:val="0"/>
          <w:sz w:val="32"/>
          <w:szCs w:val="32"/>
          <w:lang w:val="en-US" w:eastAsia="zh-CN" w:bidi="ar"/>
        </w:rPr>
        <w:t>不</w:t>
      </w:r>
      <w:r>
        <w:rPr>
          <w:rFonts w:hint="default" w:ascii="Times New Roman" w:hAnsi="Times New Roman" w:eastAsia="方正仿宋_GB2312" w:cs="Times New Roman"/>
          <w:color w:val="auto"/>
          <w:spacing w:val="-11"/>
          <w:kern w:val="0"/>
          <w:sz w:val="32"/>
          <w:szCs w:val="32"/>
          <w:lang w:val="en-US" w:eastAsia="zh-CN" w:bidi="ar"/>
        </w:rPr>
        <w:t>符合本办法</w:t>
      </w:r>
      <w:r>
        <w:rPr>
          <w:rFonts w:hint="default" w:ascii="Times New Roman" w:hAnsi="Times New Roman" w:eastAsia="方正仿宋_GB2312" w:cs="Times New Roman"/>
          <w:color w:val="auto"/>
          <w:spacing w:val="-11"/>
          <w:kern w:val="0"/>
          <w:sz w:val="32"/>
          <w:szCs w:val="32"/>
          <w:lang w:val="en-US" w:eastAsia="zh-CN" w:bidi="ar"/>
        </w:rPr>
        <w:t>第六条规定的审查条件及要求的；</w:t>
      </w:r>
    </w:p>
    <w:p w14:paraId="1B66B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2312" w:cs="Times New Roman"/>
          <w:color w:val="auto"/>
          <w:kern w:val="0"/>
          <w:sz w:val="32"/>
          <w:szCs w:val="32"/>
          <w:lang w:val="en-US" w:eastAsia="zh-CN" w:bidi="ar"/>
        </w:rPr>
        <w:t>（三）</w:t>
      </w:r>
      <w:r>
        <w:rPr>
          <w:rFonts w:hint="default" w:ascii="Times New Roman" w:hAnsi="Times New Roman" w:eastAsia="方正仿宋_GB2312" w:cs="Times New Roman"/>
          <w:color w:val="auto"/>
          <w:kern w:val="0"/>
          <w:sz w:val="32"/>
          <w:szCs w:val="32"/>
          <w:lang w:val="en-US" w:eastAsia="zh-CN" w:bidi="ar"/>
        </w:rPr>
        <w:t>发起人或发起成立的会员构成中，近3年存在</w:t>
      </w:r>
      <w:r>
        <w:rPr>
          <w:rFonts w:hint="default" w:ascii="Times New Roman" w:hAnsi="Times New Roman" w:eastAsia="方正仿宋_GB2312" w:cs="Times New Roman"/>
          <w:color w:val="auto"/>
          <w:kern w:val="0"/>
          <w:sz w:val="32"/>
          <w:szCs w:val="32"/>
          <w:lang w:bidi="ar"/>
        </w:rPr>
        <w:t>被列入活动异常名录或者严重违法失信名单</w:t>
      </w:r>
      <w:r>
        <w:rPr>
          <w:rFonts w:hint="default" w:ascii="Times New Roman" w:hAnsi="Times New Roman" w:eastAsia="方正仿宋_GB2312" w:cs="Times New Roman"/>
          <w:color w:val="auto"/>
          <w:kern w:val="0"/>
          <w:sz w:val="32"/>
          <w:szCs w:val="32"/>
          <w:lang w:val="en-US" w:eastAsia="zh-CN" w:bidi="ar"/>
        </w:rPr>
        <w:t>情况的</w:t>
      </w:r>
      <w:r>
        <w:rPr>
          <w:rFonts w:hint="default" w:ascii="Times New Roman" w:hAnsi="Times New Roman" w:eastAsia="方正仿宋_GB2312" w:cs="Times New Roman"/>
          <w:color w:val="auto"/>
          <w:kern w:val="0"/>
          <w:sz w:val="32"/>
          <w:szCs w:val="32"/>
          <w:lang w:val="en-US" w:eastAsia="zh-CN" w:bidi="ar"/>
        </w:rPr>
        <w:t>；</w:t>
      </w:r>
    </w:p>
    <w:p w14:paraId="280336E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（四）</w:t>
      </w:r>
      <w:r>
        <w:rPr>
          <w:rFonts w:hint="default" w:ascii="Times New Roman" w:hAnsi="Times New Roman" w:eastAsia="方正仿宋_GB2312" w:cs="Times New Roman"/>
          <w:color w:val="auto"/>
          <w:spacing w:val="-6"/>
          <w:kern w:val="0"/>
          <w:sz w:val="32"/>
          <w:szCs w:val="32"/>
          <w:lang w:val="en-US" w:eastAsia="zh-CN" w:bidi="ar"/>
        </w:rPr>
        <w:t>申请过程中发现提供虚假信息或材料</w:t>
      </w:r>
      <w:r>
        <w:rPr>
          <w:rFonts w:hint="default" w:ascii="Times New Roman" w:hAnsi="Times New Roman" w:eastAsia="方正仿宋_GB2312" w:cs="Times New Roman"/>
          <w:color w:val="auto"/>
          <w:spacing w:val="-6"/>
          <w:kern w:val="0"/>
          <w:sz w:val="32"/>
          <w:szCs w:val="32"/>
          <w:lang w:val="en-US" w:eastAsia="zh-CN" w:bidi="ar"/>
        </w:rPr>
        <w:t>、弄虚作假的</w:t>
      </w:r>
      <w:r>
        <w:rPr>
          <w:rFonts w:hint="default" w:ascii="Times New Roman" w:hAnsi="Times New Roman" w:eastAsia="方正仿宋_GB2312" w:cs="Times New Roman"/>
          <w:color w:val="auto"/>
          <w:kern w:val="0"/>
          <w:sz w:val="32"/>
          <w:szCs w:val="32"/>
          <w:lang w:val="en-US" w:eastAsia="zh-CN" w:bidi="ar"/>
        </w:rPr>
        <w:t>；</w:t>
      </w:r>
    </w:p>
    <w:p w14:paraId="0C03B1E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（五）依据国家有关政策法规，不予批准成立的其他情形。</w:t>
      </w:r>
    </w:p>
    <w:p w14:paraId="6F870756">
      <w:pPr>
        <w:rPr>
          <w:rFonts w:hint="default" w:ascii="Times New Roman" w:hAnsi="Times New Roman" w:cs="Times New Roman"/>
          <w:lang w:val="en-US" w:eastAsia="zh-CN"/>
        </w:rPr>
      </w:pPr>
    </w:p>
    <w:p w14:paraId="574476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第三章  综合监管社会组织成立后的监督管理</w:t>
      </w:r>
    </w:p>
    <w:p w14:paraId="78DD12D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第十条 变更登记管理。“</w:t>
      </w:r>
      <w:r>
        <w:rPr>
          <w:rFonts w:hint="default" w:ascii="Times New Roman" w:hAnsi="Times New Roman" w:eastAsia="方正仿宋_GB2312" w:cs="Times New Roman"/>
          <w:color w:val="auto"/>
          <w:kern w:val="0"/>
          <w:sz w:val="32"/>
          <w:szCs w:val="32"/>
          <w:lang w:val="en-US" w:eastAsia="zh-CN" w:bidi="ar"/>
        </w:rPr>
        <w:t>业务主管社会组织</w:t>
      </w:r>
      <w:r>
        <w:rPr>
          <w:rFonts w:hint="default" w:ascii="Times New Roman" w:hAnsi="Times New Roman" w:eastAsia="方正仿宋_GB2312" w:cs="Times New Roman"/>
          <w:b/>
          <w:bCs/>
          <w:color w:val="auto"/>
          <w:kern w:val="0"/>
          <w:sz w:val="32"/>
          <w:szCs w:val="32"/>
          <w:lang w:val="en-US" w:eastAsia="zh-CN" w:bidi="ar"/>
        </w:rPr>
        <w:t>”</w:t>
      </w:r>
      <w:r>
        <w:rPr>
          <w:rFonts w:hint="default" w:ascii="Times New Roman" w:hAnsi="Times New Roman" w:eastAsia="方正仿宋_GB2312" w:cs="Times New Roman"/>
          <w:color w:val="auto"/>
          <w:kern w:val="0"/>
          <w:sz w:val="32"/>
          <w:szCs w:val="32"/>
          <w:lang w:val="en-US" w:eastAsia="zh-CN" w:bidi="ar"/>
        </w:rPr>
        <w:t>申请变更登记下列事项，应当事先报市旅游和文化广电体育局审核同意，再报市民政局审批：</w:t>
      </w:r>
    </w:p>
    <w:p w14:paraId="6D65ECD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（一）名称；</w:t>
      </w:r>
    </w:p>
    <w:p w14:paraId="215DB4A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（二）业务范围；</w:t>
      </w:r>
    </w:p>
    <w:p w14:paraId="3C2B859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（三）业务主管单位；</w:t>
      </w:r>
    </w:p>
    <w:p w14:paraId="0651E80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（四）法定代表人及章程明确的有关负责人；</w:t>
      </w:r>
    </w:p>
    <w:p w14:paraId="726A29C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（五）住所；</w:t>
      </w:r>
    </w:p>
    <w:p w14:paraId="2CDB2A2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（六）活动资金；</w:t>
      </w:r>
    </w:p>
    <w:p w14:paraId="16E2EC8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Times New Roman" w:hAnsi="Times New Roman" w:eastAsia="方正仿宋_GB2312" w:cs="Times New Roman"/>
          <w:color w:val="auto"/>
          <w:kern w:val="0"/>
          <w:sz w:val="32"/>
          <w:szCs w:val="32"/>
          <w:lang w:val="en-US" w:eastAsia="zh-CN" w:bidi="ar"/>
        </w:rPr>
        <w:t>（七）章程。</w:t>
      </w:r>
    </w:p>
    <w:p w14:paraId="72D41063">
      <w:pPr>
        <w:pStyle w:val="2"/>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第十一条 换届选举管理。</w:t>
      </w:r>
      <w:r>
        <w:rPr>
          <w:rFonts w:hint="default" w:ascii="Times New Roman" w:hAnsi="Times New Roman" w:eastAsia="方正仿宋_GB2312" w:cs="Times New Roman"/>
          <w:b w:val="0"/>
          <w:bCs w:val="0"/>
          <w:color w:val="auto"/>
          <w:kern w:val="0"/>
          <w:sz w:val="32"/>
          <w:szCs w:val="32"/>
          <w:lang w:val="en-US" w:eastAsia="zh-CN" w:bidi="ar"/>
        </w:rPr>
        <w:t>“业务主管社会组织”</w:t>
      </w:r>
      <w:r>
        <w:rPr>
          <w:rFonts w:hint="default" w:ascii="Times New Roman" w:hAnsi="Times New Roman" w:eastAsia="方正仿宋_GB2312" w:cs="Times New Roman"/>
          <w:b w:val="0"/>
          <w:bCs w:val="0"/>
          <w:color w:val="auto"/>
          <w:kern w:val="0"/>
          <w:sz w:val="32"/>
          <w:szCs w:val="32"/>
          <w:lang w:val="en-US" w:eastAsia="zh-CN" w:bidi="ar"/>
        </w:rPr>
        <w:t>每届期满应及时换届</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换届后按规定重新报市旅游和文化广电体育局、市民政局审批备案</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换届、章程修改、法定代表人变更等重大事项须遵守以下程序：</w:t>
      </w:r>
    </w:p>
    <w:p w14:paraId="34456F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一</w:t>
      </w:r>
      <w:r>
        <w:rPr>
          <w:rFonts w:hint="default" w:ascii="Times New Roman" w:hAnsi="Times New Roman" w:eastAsia="方正仿宋_GB2312" w:cs="Times New Roman"/>
          <w:b w:val="0"/>
          <w:bCs w:val="0"/>
          <w:color w:val="auto"/>
          <w:kern w:val="0"/>
          <w:sz w:val="32"/>
          <w:szCs w:val="32"/>
          <w:lang w:val="en-US" w:eastAsia="zh-CN" w:bidi="ar"/>
        </w:rPr>
        <w:t>）召开会员</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代表</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大会进行换届</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应按规定提前2个月向市旅游和文化广电体育局报送书面申请文件，并在申请正文后附符合</w:t>
      </w:r>
      <w:r>
        <w:rPr>
          <w:rFonts w:hint="default" w:ascii="Times New Roman" w:hAnsi="Times New Roman" w:eastAsia="方正仿宋_GB2312" w:cs="Times New Roman"/>
          <w:b w:val="0"/>
          <w:bCs w:val="0"/>
          <w:color w:val="auto"/>
          <w:kern w:val="0"/>
          <w:sz w:val="32"/>
          <w:szCs w:val="32"/>
          <w:lang w:val="en-US" w:eastAsia="zh-CN" w:bidi="ar"/>
        </w:rPr>
        <w:t>法律法规及组织</w:t>
      </w:r>
      <w:r>
        <w:rPr>
          <w:rFonts w:hint="default" w:ascii="Times New Roman" w:hAnsi="Times New Roman" w:eastAsia="方正仿宋_GB2312" w:cs="Times New Roman"/>
          <w:b w:val="0"/>
          <w:bCs w:val="0"/>
          <w:color w:val="auto"/>
          <w:kern w:val="0"/>
          <w:sz w:val="32"/>
          <w:szCs w:val="32"/>
          <w:lang w:val="en-US" w:eastAsia="zh-CN" w:bidi="ar"/>
        </w:rPr>
        <w:t>章程规定的换届方案</w:t>
      </w:r>
      <w:r>
        <w:rPr>
          <w:rFonts w:hint="default" w:ascii="Times New Roman" w:hAnsi="Times New Roman" w:eastAsia="方正仿宋_GB2312" w:cs="Times New Roman"/>
          <w:b w:val="0"/>
          <w:bCs w:val="0"/>
          <w:color w:val="auto"/>
          <w:kern w:val="0"/>
          <w:sz w:val="32"/>
          <w:szCs w:val="32"/>
          <w:lang w:val="en-US" w:eastAsia="zh-CN" w:bidi="ar"/>
        </w:rPr>
        <w:t>等</w:t>
      </w:r>
      <w:r>
        <w:rPr>
          <w:rFonts w:hint="default" w:ascii="Times New Roman" w:hAnsi="Times New Roman" w:eastAsia="方正仿宋_GB2312" w:cs="Times New Roman"/>
          <w:b w:val="0"/>
          <w:bCs w:val="0"/>
          <w:color w:val="auto"/>
          <w:kern w:val="0"/>
          <w:sz w:val="32"/>
          <w:szCs w:val="32"/>
          <w:lang w:val="en-US" w:eastAsia="zh-CN" w:bidi="ar"/>
        </w:rPr>
        <w:t>材料</w:t>
      </w:r>
      <w:r>
        <w:rPr>
          <w:rFonts w:hint="default" w:ascii="Times New Roman" w:hAnsi="Times New Roman" w:eastAsia="方正仿宋_GB2312" w:cs="Times New Roman"/>
          <w:b w:val="0"/>
          <w:bCs w:val="0"/>
          <w:color w:val="auto"/>
          <w:kern w:val="0"/>
          <w:sz w:val="32"/>
          <w:szCs w:val="32"/>
          <w:lang w:val="en-US" w:eastAsia="zh-CN" w:bidi="ar"/>
        </w:rPr>
        <w:t>以备</w:t>
      </w:r>
      <w:r>
        <w:rPr>
          <w:rFonts w:hint="default" w:ascii="Times New Roman" w:hAnsi="Times New Roman" w:eastAsia="方正仿宋_GB2312" w:cs="Times New Roman"/>
          <w:b w:val="0"/>
          <w:bCs w:val="0"/>
          <w:color w:val="auto"/>
          <w:kern w:val="0"/>
          <w:sz w:val="32"/>
          <w:szCs w:val="32"/>
          <w:lang w:val="en-US" w:eastAsia="zh-CN" w:bidi="ar"/>
        </w:rPr>
        <w:t>审查</w:t>
      </w:r>
      <w:r>
        <w:rPr>
          <w:rFonts w:hint="default" w:ascii="Times New Roman" w:hAnsi="Times New Roman" w:eastAsia="方正仿宋_GB2312" w:cs="Times New Roman"/>
          <w:b w:val="0"/>
          <w:bCs w:val="0"/>
          <w:color w:val="auto"/>
          <w:kern w:val="0"/>
          <w:sz w:val="32"/>
          <w:szCs w:val="32"/>
          <w:lang w:val="en-US" w:eastAsia="zh-CN" w:bidi="ar"/>
        </w:rPr>
        <w:t>。因特殊情况确需提前或延期换届的</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须由理事会表决通过</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报市旅游和文化广电体育局审核并经市民政局批准同意</w:t>
      </w:r>
      <w:r>
        <w:rPr>
          <w:rFonts w:hint="default" w:ascii="Times New Roman" w:hAnsi="Times New Roman" w:eastAsia="方正仿宋_GB2312" w:cs="Times New Roman"/>
          <w:b w:val="0"/>
          <w:bCs w:val="0"/>
          <w:color w:val="auto"/>
          <w:kern w:val="0"/>
          <w:sz w:val="32"/>
          <w:szCs w:val="32"/>
          <w:lang w:val="en-US" w:eastAsia="zh-CN" w:bidi="ar"/>
        </w:rPr>
        <w:t>，且每届</w:t>
      </w:r>
      <w:r>
        <w:rPr>
          <w:rFonts w:hint="default" w:ascii="Times New Roman" w:hAnsi="Times New Roman" w:eastAsia="方正仿宋_GB2312" w:cs="Times New Roman"/>
          <w:b w:val="0"/>
          <w:bCs w:val="0"/>
          <w:color w:val="auto"/>
          <w:kern w:val="0"/>
          <w:sz w:val="32"/>
          <w:szCs w:val="32"/>
          <w:lang w:val="en-US" w:eastAsia="zh-CN" w:bidi="ar"/>
        </w:rPr>
        <w:t>只能申请一次，提前或延期换届最长不得超过1年</w:t>
      </w:r>
      <w:r>
        <w:rPr>
          <w:rFonts w:hint="default" w:ascii="Times New Roman" w:hAnsi="Times New Roman" w:eastAsia="方正仿宋_GB2312" w:cs="Times New Roman"/>
          <w:b w:val="0"/>
          <w:bCs w:val="0"/>
          <w:color w:val="auto"/>
          <w:kern w:val="0"/>
          <w:sz w:val="32"/>
          <w:szCs w:val="32"/>
          <w:lang w:val="en-US" w:eastAsia="zh-CN" w:bidi="ar"/>
        </w:rPr>
        <w:t>。</w:t>
      </w:r>
    </w:p>
    <w:p w14:paraId="50C021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（二）章程修改应符合示范文本的格式和内容</w:t>
      </w:r>
      <w:r>
        <w:rPr>
          <w:rFonts w:hint="default" w:ascii="Times New Roman" w:hAnsi="Times New Roman" w:eastAsia="方正仿宋_GB2312" w:cs="Times New Roman"/>
          <w:b w:val="0"/>
          <w:bCs w:val="0"/>
          <w:color w:val="auto"/>
          <w:kern w:val="0"/>
          <w:sz w:val="32"/>
          <w:szCs w:val="32"/>
          <w:lang w:val="en-US" w:eastAsia="zh-CN" w:bidi="ar"/>
        </w:rPr>
        <w:t>，且</w:t>
      </w:r>
      <w:r>
        <w:rPr>
          <w:rFonts w:hint="default" w:ascii="Times New Roman" w:hAnsi="Times New Roman" w:eastAsia="方正仿宋_GB2312" w:cs="Times New Roman"/>
          <w:b w:val="0"/>
          <w:bCs w:val="0"/>
          <w:color w:val="auto"/>
          <w:kern w:val="0"/>
          <w:sz w:val="32"/>
          <w:szCs w:val="32"/>
          <w:lang w:val="en-US" w:eastAsia="zh-CN" w:bidi="ar"/>
        </w:rPr>
        <w:t>应在会员</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代表</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大会召开前报市旅游和文化广电体育局</w:t>
      </w:r>
      <w:r>
        <w:rPr>
          <w:rFonts w:hint="default" w:ascii="Times New Roman" w:hAnsi="Times New Roman" w:eastAsia="方正仿宋_GB2312" w:cs="Times New Roman"/>
          <w:b w:val="0"/>
          <w:bCs w:val="0"/>
          <w:strike w:val="0"/>
          <w:dstrike w:val="0"/>
          <w:color w:val="auto"/>
          <w:kern w:val="0"/>
          <w:sz w:val="32"/>
          <w:szCs w:val="32"/>
          <w:lang w:val="en-US" w:eastAsia="zh-CN" w:bidi="ar"/>
        </w:rPr>
        <w:t>和市民政局</w:t>
      </w:r>
      <w:r>
        <w:rPr>
          <w:rFonts w:hint="default" w:ascii="Times New Roman" w:hAnsi="Times New Roman" w:eastAsia="方正仿宋_GB2312" w:cs="Times New Roman"/>
          <w:b w:val="0"/>
          <w:bCs w:val="0"/>
          <w:color w:val="auto"/>
          <w:kern w:val="0"/>
          <w:sz w:val="32"/>
          <w:szCs w:val="32"/>
          <w:lang w:val="en-US" w:eastAsia="zh-CN" w:bidi="ar"/>
        </w:rPr>
        <w:t>预审通过</w:t>
      </w:r>
      <w:r>
        <w:rPr>
          <w:rFonts w:hint="default" w:ascii="Times New Roman" w:hAnsi="Times New Roman" w:eastAsia="方正仿宋_GB2312" w:cs="Times New Roman"/>
          <w:b w:val="0"/>
          <w:bCs w:val="0"/>
          <w:color w:val="auto"/>
          <w:kern w:val="0"/>
          <w:sz w:val="32"/>
          <w:szCs w:val="32"/>
          <w:lang w:val="en-US" w:eastAsia="zh-CN" w:bidi="ar"/>
        </w:rPr>
        <w:t>。预审通过后，还需经</w:t>
      </w:r>
      <w:r>
        <w:rPr>
          <w:rFonts w:hint="default" w:ascii="Times New Roman" w:hAnsi="Times New Roman" w:eastAsia="方正仿宋_GB2312" w:cs="Times New Roman"/>
          <w:b w:val="0"/>
          <w:bCs w:val="0"/>
          <w:color w:val="auto"/>
          <w:kern w:val="0"/>
          <w:sz w:val="32"/>
          <w:szCs w:val="32"/>
          <w:lang w:val="en-US" w:eastAsia="zh-CN" w:bidi="ar"/>
        </w:rPr>
        <w:t>会员</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代表</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大会审议通过</w:t>
      </w:r>
      <w:r>
        <w:rPr>
          <w:rFonts w:hint="default" w:ascii="Times New Roman" w:hAnsi="Times New Roman" w:eastAsia="方正仿宋_GB2312" w:cs="Times New Roman"/>
          <w:b w:val="0"/>
          <w:bCs w:val="0"/>
          <w:color w:val="auto"/>
          <w:kern w:val="0"/>
          <w:sz w:val="32"/>
          <w:szCs w:val="32"/>
          <w:lang w:val="en-US" w:eastAsia="zh-CN" w:bidi="ar"/>
        </w:rPr>
        <w:t>，再</w:t>
      </w:r>
      <w:r>
        <w:rPr>
          <w:rFonts w:hint="default" w:ascii="Times New Roman" w:hAnsi="Times New Roman" w:eastAsia="方正仿宋_GB2312" w:cs="Times New Roman"/>
          <w:b w:val="0"/>
          <w:bCs w:val="0"/>
          <w:color w:val="auto"/>
          <w:kern w:val="0"/>
          <w:sz w:val="32"/>
          <w:szCs w:val="32"/>
          <w:lang w:val="en-US" w:eastAsia="zh-CN" w:bidi="ar"/>
        </w:rPr>
        <w:t>报市旅游和文化广电体育局审查同意</w:t>
      </w:r>
      <w:r>
        <w:rPr>
          <w:rFonts w:hint="default" w:ascii="Times New Roman" w:hAnsi="Times New Roman" w:eastAsia="方正仿宋_GB2312" w:cs="Times New Roman"/>
          <w:b w:val="0"/>
          <w:bCs w:val="0"/>
          <w:color w:val="auto"/>
          <w:kern w:val="0"/>
          <w:sz w:val="32"/>
          <w:szCs w:val="32"/>
          <w:lang w:val="en-US" w:eastAsia="zh-CN" w:bidi="ar"/>
        </w:rPr>
        <w:t>后，再</w:t>
      </w:r>
      <w:r>
        <w:rPr>
          <w:rFonts w:hint="default" w:ascii="Times New Roman" w:hAnsi="Times New Roman" w:eastAsia="方正仿宋_GB2312" w:cs="Times New Roman"/>
          <w:b w:val="0"/>
          <w:bCs w:val="0"/>
          <w:color w:val="auto"/>
          <w:kern w:val="0"/>
          <w:sz w:val="32"/>
          <w:szCs w:val="32"/>
          <w:lang w:val="en-US" w:eastAsia="zh-CN" w:bidi="ar"/>
        </w:rPr>
        <w:t>报市民政局核准</w:t>
      </w:r>
      <w:r>
        <w:rPr>
          <w:rFonts w:hint="default" w:ascii="Times New Roman" w:hAnsi="Times New Roman" w:eastAsia="方正仿宋_GB2312" w:cs="Times New Roman"/>
          <w:b w:val="0"/>
          <w:bCs w:val="0"/>
          <w:color w:val="auto"/>
          <w:kern w:val="0"/>
          <w:sz w:val="32"/>
          <w:szCs w:val="32"/>
          <w:lang w:val="en-US" w:eastAsia="zh-CN" w:bidi="ar"/>
        </w:rPr>
        <w:t>。</w:t>
      </w:r>
    </w:p>
    <w:p w14:paraId="63E0CE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（三）法定代表人</w:t>
      </w:r>
      <w:r>
        <w:rPr>
          <w:rFonts w:hint="default" w:ascii="Times New Roman" w:hAnsi="Times New Roman" w:eastAsia="方正仿宋_GB2312" w:cs="Times New Roman"/>
          <w:b w:val="0"/>
          <w:bCs w:val="0"/>
          <w:color w:val="auto"/>
          <w:kern w:val="0"/>
          <w:sz w:val="32"/>
          <w:szCs w:val="32"/>
          <w:lang w:val="en-US" w:eastAsia="zh-CN" w:bidi="ar"/>
        </w:rPr>
        <w:t>及章程明确的有关负责人</w:t>
      </w:r>
      <w:r>
        <w:rPr>
          <w:rFonts w:hint="default" w:ascii="Times New Roman" w:hAnsi="Times New Roman" w:eastAsia="方正仿宋_GB2312" w:cs="Times New Roman"/>
          <w:b w:val="0"/>
          <w:bCs w:val="0"/>
          <w:color w:val="auto"/>
          <w:kern w:val="0"/>
          <w:sz w:val="32"/>
          <w:szCs w:val="32"/>
          <w:lang w:val="en-US" w:eastAsia="zh-CN" w:bidi="ar"/>
        </w:rPr>
        <w:t>变更</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应事先向市旅游和文化广电体育局报送拟任人选情况材料。经审核同意后，按照章程规定进行表决</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再报市旅游和文化广电体育局、市民政局批准备案</w:t>
      </w:r>
      <w:r>
        <w:rPr>
          <w:rFonts w:hint="default" w:ascii="Times New Roman" w:hAnsi="Times New Roman" w:eastAsia="方正仿宋_GB2312" w:cs="Times New Roman"/>
          <w:b w:val="0"/>
          <w:bCs w:val="0"/>
          <w:color w:val="auto"/>
          <w:kern w:val="0"/>
          <w:sz w:val="32"/>
          <w:szCs w:val="32"/>
          <w:lang w:val="en-US" w:eastAsia="zh-CN" w:bidi="ar"/>
        </w:rPr>
        <w:t>。</w:t>
      </w:r>
    </w:p>
    <w:p w14:paraId="0C2826EA">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val="0"/>
          <w:bCs w:val="0"/>
          <w:color w:val="auto"/>
          <w:kern w:val="0"/>
          <w:sz w:val="32"/>
          <w:szCs w:val="32"/>
          <w:u w:val="none"/>
          <w:lang w:val="en-US" w:eastAsia="zh-CN" w:bidi="ar"/>
        </w:rPr>
      </w:pPr>
      <w:r>
        <w:rPr>
          <w:rFonts w:hint="default" w:ascii="Times New Roman" w:hAnsi="Times New Roman" w:eastAsia="方正仿宋_GB2312" w:cs="Times New Roman"/>
          <w:b/>
          <w:bCs/>
          <w:color w:val="auto"/>
          <w:kern w:val="0"/>
          <w:sz w:val="32"/>
          <w:szCs w:val="32"/>
          <w:lang w:val="en-US" w:eastAsia="zh-CN" w:bidi="ar"/>
        </w:rPr>
        <w:t>第十二条 年度检查的初审。</w:t>
      </w:r>
      <w:r>
        <w:rPr>
          <w:rFonts w:hint="default" w:ascii="Times New Roman" w:hAnsi="Times New Roman" w:eastAsia="方正仿宋_GB2312" w:cs="Times New Roman"/>
          <w:b w:val="0"/>
          <w:bCs w:val="0"/>
          <w:color w:val="auto"/>
          <w:kern w:val="0"/>
          <w:sz w:val="32"/>
          <w:szCs w:val="32"/>
          <w:lang w:val="en-US" w:eastAsia="zh-CN" w:bidi="ar"/>
        </w:rPr>
        <w:t>“业务主管社会组织”</w:t>
      </w:r>
      <w:r>
        <w:rPr>
          <w:rFonts w:hint="default" w:ascii="Times New Roman" w:hAnsi="Times New Roman" w:eastAsia="方正仿宋_GB2312" w:cs="Times New Roman"/>
          <w:b w:val="0"/>
          <w:bCs w:val="0"/>
          <w:color w:val="auto"/>
          <w:kern w:val="0"/>
          <w:sz w:val="32"/>
          <w:szCs w:val="32"/>
          <w:lang w:bidi="ar"/>
        </w:rPr>
        <w:t>每年应</w:t>
      </w:r>
      <w:r>
        <w:rPr>
          <w:rFonts w:hint="default" w:ascii="Times New Roman" w:hAnsi="Times New Roman" w:eastAsia="方正仿宋_GB2312" w:cs="Times New Roman"/>
          <w:b w:val="0"/>
          <w:bCs w:val="0"/>
          <w:color w:val="auto"/>
          <w:kern w:val="0"/>
          <w:sz w:val="32"/>
          <w:szCs w:val="32"/>
          <w:lang w:val="en-US" w:eastAsia="zh-CN" w:bidi="ar"/>
        </w:rPr>
        <w:t>当</w:t>
      </w:r>
      <w:r>
        <w:rPr>
          <w:rFonts w:hint="default" w:ascii="Times New Roman" w:hAnsi="Times New Roman" w:eastAsia="方正仿宋_GB2312" w:cs="Times New Roman"/>
          <w:b w:val="0"/>
          <w:bCs w:val="0"/>
          <w:color w:val="auto"/>
          <w:kern w:val="0"/>
          <w:sz w:val="32"/>
          <w:szCs w:val="32"/>
          <w:lang w:bidi="ar"/>
        </w:rPr>
        <w:t>按时参加年度检查</w:t>
      </w:r>
      <w:r>
        <w:rPr>
          <w:rFonts w:hint="default" w:ascii="Times New Roman" w:hAnsi="Times New Roman" w:eastAsia="方正仿宋_GB2312" w:cs="Times New Roman"/>
          <w:b w:val="0"/>
          <w:bCs w:val="0"/>
          <w:color w:val="auto"/>
          <w:kern w:val="0"/>
          <w:sz w:val="32"/>
          <w:szCs w:val="32"/>
          <w:lang w:eastAsia="zh-CN" w:bidi="ar"/>
        </w:rPr>
        <w:t>，</w:t>
      </w:r>
      <w:r>
        <w:rPr>
          <w:rFonts w:hint="default" w:ascii="Times New Roman" w:hAnsi="Times New Roman" w:eastAsia="方正仿宋_GB2312" w:cs="Times New Roman"/>
          <w:b w:val="0"/>
          <w:bCs w:val="0"/>
          <w:color w:val="auto"/>
          <w:kern w:val="0"/>
          <w:sz w:val="32"/>
          <w:szCs w:val="32"/>
          <w:lang w:val="en-US" w:eastAsia="zh-CN" w:bidi="ar"/>
        </w:rPr>
        <w:t>并</w:t>
      </w:r>
      <w:r>
        <w:rPr>
          <w:rFonts w:hint="default" w:ascii="Times New Roman" w:hAnsi="Times New Roman" w:eastAsia="方正仿宋_GB2312" w:cs="Times New Roman"/>
          <w:b w:val="0"/>
          <w:bCs w:val="0"/>
          <w:color w:val="auto"/>
          <w:kern w:val="0"/>
          <w:sz w:val="32"/>
          <w:szCs w:val="32"/>
          <w:lang w:bidi="ar"/>
        </w:rPr>
        <w:t>按照</w:t>
      </w:r>
      <w:r>
        <w:rPr>
          <w:rFonts w:hint="default" w:ascii="Times New Roman" w:hAnsi="Times New Roman" w:eastAsia="方正仿宋_GB2312" w:cs="Times New Roman"/>
          <w:b w:val="0"/>
          <w:bCs w:val="0"/>
          <w:color w:val="auto"/>
          <w:kern w:val="0"/>
          <w:sz w:val="32"/>
          <w:szCs w:val="32"/>
          <w:lang w:val="en-US" w:eastAsia="zh-CN" w:bidi="ar"/>
        </w:rPr>
        <w:t>市</w:t>
      </w:r>
      <w:r>
        <w:rPr>
          <w:rFonts w:hint="default" w:ascii="Times New Roman" w:hAnsi="Times New Roman" w:eastAsia="方正仿宋_GB2312" w:cs="Times New Roman"/>
          <w:b w:val="0"/>
          <w:bCs w:val="0"/>
          <w:color w:val="auto"/>
          <w:kern w:val="0"/>
          <w:sz w:val="32"/>
          <w:szCs w:val="32"/>
          <w:lang w:bidi="ar"/>
        </w:rPr>
        <w:t>民政</w:t>
      </w:r>
      <w:r>
        <w:rPr>
          <w:rFonts w:hint="default" w:ascii="Times New Roman" w:hAnsi="Times New Roman" w:eastAsia="方正仿宋_GB2312" w:cs="Times New Roman"/>
          <w:b w:val="0"/>
          <w:bCs w:val="0"/>
          <w:color w:val="auto"/>
          <w:kern w:val="0"/>
          <w:sz w:val="32"/>
          <w:szCs w:val="32"/>
          <w:lang w:val="en-US" w:eastAsia="zh-CN" w:bidi="ar"/>
        </w:rPr>
        <w:t>局关于社会组织年检的相关程序及</w:t>
      </w:r>
      <w:r>
        <w:rPr>
          <w:rFonts w:hint="default" w:ascii="Times New Roman" w:hAnsi="Times New Roman" w:eastAsia="方正仿宋_GB2312" w:cs="Times New Roman"/>
          <w:b w:val="0"/>
          <w:bCs w:val="0"/>
          <w:color w:val="auto"/>
          <w:kern w:val="0"/>
          <w:sz w:val="32"/>
          <w:szCs w:val="32"/>
          <w:lang w:bidi="ar"/>
        </w:rPr>
        <w:t>规定</w:t>
      </w:r>
      <w:r>
        <w:rPr>
          <w:rFonts w:hint="default" w:ascii="Times New Roman" w:hAnsi="Times New Roman" w:eastAsia="方正仿宋_GB2312" w:cs="Times New Roman"/>
          <w:b w:val="0"/>
          <w:bCs w:val="0"/>
          <w:color w:val="auto"/>
          <w:kern w:val="0"/>
          <w:sz w:val="32"/>
          <w:szCs w:val="32"/>
          <w:lang w:eastAsia="zh-CN" w:bidi="ar"/>
        </w:rPr>
        <w:t>，</w:t>
      </w:r>
      <w:r>
        <w:rPr>
          <w:rFonts w:hint="default" w:ascii="Times New Roman" w:hAnsi="Times New Roman" w:eastAsia="方正仿宋_GB2312" w:cs="Times New Roman"/>
          <w:b w:val="0"/>
          <w:bCs w:val="0"/>
          <w:color w:val="auto"/>
          <w:kern w:val="0"/>
          <w:sz w:val="32"/>
          <w:szCs w:val="32"/>
          <w:lang w:val="en-US" w:eastAsia="zh-CN" w:bidi="ar"/>
        </w:rPr>
        <w:t>开展自查和年度报告材料准备等工作</w:t>
      </w:r>
      <w:r>
        <w:rPr>
          <w:rFonts w:hint="default" w:ascii="Times New Roman" w:hAnsi="Times New Roman" w:eastAsia="方正仿宋_GB2312" w:cs="Times New Roman"/>
          <w:b w:val="0"/>
          <w:bCs w:val="0"/>
          <w:color w:val="auto"/>
          <w:kern w:val="0"/>
          <w:sz w:val="32"/>
          <w:szCs w:val="32"/>
          <w:lang w:bidi="ar"/>
        </w:rPr>
        <w:t>。</w:t>
      </w:r>
      <w:r>
        <w:rPr>
          <w:rFonts w:hint="default" w:ascii="Times New Roman" w:hAnsi="Times New Roman" w:eastAsia="方正仿宋_GB2312" w:cs="Times New Roman"/>
          <w:b w:val="0"/>
          <w:bCs w:val="0"/>
          <w:color w:val="auto"/>
          <w:kern w:val="0"/>
          <w:sz w:val="32"/>
          <w:szCs w:val="32"/>
          <w:u w:val="none"/>
          <w:lang w:bidi="ar"/>
        </w:rPr>
        <w:t>“业务主管社会组织”</w:t>
      </w:r>
      <w:r>
        <w:rPr>
          <w:rFonts w:hint="default" w:ascii="Times New Roman" w:hAnsi="Times New Roman" w:eastAsia="方正仿宋_GB2312" w:cs="Times New Roman"/>
          <w:b w:val="0"/>
          <w:bCs w:val="0"/>
          <w:color w:val="auto"/>
          <w:kern w:val="0"/>
          <w:sz w:val="32"/>
          <w:szCs w:val="32"/>
          <w:u w:val="none"/>
          <w:lang w:val="en-US" w:eastAsia="zh-CN" w:bidi="ar"/>
        </w:rPr>
        <w:t>的</w:t>
      </w:r>
      <w:r>
        <w:rPr>
          <w:rFonts w:hint="default" w:ascii="Times New Roman" w:hAnsi="Times New Roman" w:eastAsia="方正仿宋_GB2312" w:cs="Times New Roman"/>
          <w:b w:val="0"/>
          <w:bCs w:val="0"/>
          <w:color w:val="auto"/>
          <w:kern w:val="0"/>
          <w:sz w:val="32"/>
          <w:szCs w:val="32"/>
          <w:u w:val="none"/>
          <w:lang w:bidi="ar"/>
        </w:rPr>
        <w:t>年度工作报告</w:t>
      </w:r>
      <w:r>
        <w:rPr>
          <w:rFonts w:hint="default" w:ascii="Times New Roman" w:hAnsi="Times New Roman" w:eastAsia="方正仿宋_GB2312" w:cs="Times New Roman"/>
          <w:b w:val="0"/>
          <w:bCs w:val="0"/>
          <w:color w:val="auto"/>
          <w:kern w:val="0"/>
          <w:sz w:val="32"/>
          <w:szCs w:val="32"/>
          <w:u w:val="none"/>
          <w:lang w:val="en-US" w:eastAsia="zh-CN" w:bidi="ar"/>
        </w:rPr>
        <w:t>等材料，须经</w:t>
      </w:r>
      <w:r>
        <w:rPr>
          <w:rFonts w:hint="default" w:ascii="Times New Roman" w:hAnsi="Times New Roman" w:eastAsia="方正仿宋_GB2312" w:cs="Times New Roman"/>
          <w:b w:val="0"/>
          <w:bCs w:val="0"/>
          <w:color w:val="auto"/>
          <w:kern w:val="0"/>
          <w:sz w:val="32"/>
          <w:szCs w:val="32"/>
          <w:u w:val="none"/>
          <w:lang w:bidi="ar"/>
        </w:rPr>
        <w:t>市旅游和文化广电体育局</w:t>
      </w:r>
      <w:r>
        <w:rPr>
          <w:rFonts w:hint="default" w:ascii="Times New Roman" w:hAnsi="Times New Roman" w:eastAsia="方正仿宋_GB2312" w:cs="Times New Roman"/>
          <w:b w:val="0"/>
          <w:bCs w:val="0"/>
          <w:color w:val="auto"/>
          <w:kern w:val="0"/>
          <w:sz w:val="32"/>
          <w:szCs w:val="32"/>
          <w:u w:val="none"/>
          <w:lang w:val="en-US" w:eastAsia="zh-CN" w:bidi="ar"/>
        </w:rPr>
        <w:t>初审通过，再报市民政局批准。</w:t>
      </w:r>
    </w:p>
    <w:p w14:paraId="1FA805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u w:val="none"/>
          <w:lang w:val="en-US" w:eastAsia="zh-CN" w:bidi="ar"/>
        </w:rPr>
        <w:t>市旅游和文化广电体育局</w:t>
      </w:r>
      <w:r>
        <w:rPr>
          <w:rFonts w:hint="default" w:ascii="Times New Roman" w:hAnsi="Times New Roman" w:eastAsia="方正仿宋_GB2312" w:cs="Times New Roman"/>
          <w:b w:val="0"/>
          <w:bCs w:val="0"/>
          <w:color w:val="auto"/>
          <w:kern w:val="0"/>
          <w:sz w:val="32"/>
          <w:szCs w:val="32"/>
          <w:u w:val="none"/>
          <w:lang w:val="en-US" w:eastAsia="zh-CN" w:bidi="ar"/>
        </w:rPr>
        <w:t>积极衔接市民政局年度检查工作</w:t>
      </w:r>
      <w:r>
        <w:rPr>
          <w:rFonts w:hint="default" w:ascii="Times New Roman" w:hAnsi="Times New Roman" w:eastAsia="方正仿宋_GB2312" w:cs="Times New Roman"/>
          <w:b w:val="0"/>
          <w:bCs w:val="0"/>
          <w:color w:val="auto"/>
          <w:kern w:val="0"/>
          <w:sz w:val="32"/>
          <w:szCs w:val="32"/>
          <w:u w:val="none"/>
          <w:lang w:val="en-US" w:eastAsia="zh-CN" w:bidi="ar"/>
        </w:rPr>
        <w:t>，每年按时发</w:t>
      </w:r>
      <w:r>
        <w:rPr>
          <w:rFonts w:hint="default" w:ascii="Times New Roman" w:hAnsi="Times New Roman" w:eastAsia="方正仿宋_GB2312" w:cs="Times New Roman"/>
          <w:b w:val="0"/>
          <w:bCs w:val="0"/>
          <w:color w:val="auto"/>
          <w:kern w:val="0"/>
          <w:sz w:val="32"/>
          <w:szCs w:val="32"/>
          <w:lang w:val="en-US" w:eastAsia="zh-CN" w:bidi="ar"/>
        </w:rPr>
        <w:t>布市旅游文体行业社会组织年检初审工作规程文件，进一步明确“业务主管社会组织”年检初审工作程序以及“合格”“基本合格”和“不合格”的情形，根据社会组织年审材料和当年度工作实际，做出相应的年检初审结论。</w:t>
      </w:r>
    </w:p>
    <w:p w14:paraId="731424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行业监管社会组织”的年度检查工作按照市民政局有关规定办理，同时应当按照本办法第四条有关规定，在年度检查时，应当将社会组织负责人的年度履职尽责情况报告提交市旅游和文化广电体育局，移交至市旅文行业党委（市旅游文体行业归口的党建工作机构）作出初审意见。</w:t>
      </w:r>
    </w:p>
    <w:p w14:paraId="6BA88D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第十三条 基层党建指导与监督。</w:t>
      </w:r>
      <w:r>
        <w:rPr>
          <w:rFonts w:hint="default" w:ascii="Times New Roman" w:hAnsi="Times New Roman" w:eastAsia="仿宋_GB2312" w:cs="Times New Roman"/>
          <w:b w:val="0"/>
          <w:bCs w:val="0"/>
          <w:color w:val="auto"/>
          <w:sz w:val="32"/>
          <w:szCs w:val="32"/>
          <w:lang w:val="en-US" w:eastAsia="zh-CN"/>
        </w:rPr>
        <w:t>市旅游和文化广电体育局依托市旅文行业党委（市旅游文体行业归口的党建工作机构），在业务主管单位和行业主管部门职责范围内，加强对市旅游文体行业“综合监管社会组织”（包含“业务主管社会组织”和“行业监管社会组织”）基层党建工作的以下指导和监督：</w:t>
      </w:r>
    </w:p>
    <w:p w14:paraId="4E3F4F3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指导和监督“综合监管社会组织”内部建立健全党的基层组织，按照“应建尽建、有效覆盖”原则，依托市旅文行业党委积极推动本组织基层党建工作与业务活动深度融合，为党组织开展活动、发挥作用创造条件；</w:t>
      </w:r>
    </w:p>
    <w:p w14:paraId="00D2269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（二）充分发挥“综合监管社会组织”基层党组织的战斗堡垒和党员先锋模范作用，增强市旅游文体行业社会组织自身工作能力，增强联系服务广大旅游文体企业和从业人员的能力；</w:t>
      </w:r>
    </w:p>
    <w:p w14:paraId="7C2463A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（三）加强与“综合监管社会组织”基层党组织的工作联系，帮助和促进市旅游文体行业健康有序发展。</w:t>
      </w:r>
    </w:p>
    <w:p w14:paraId="43A74F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b/>
          <w:bCs/>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第十四条 日常业务指导与监督。</w:t>
      </w:r>
      <w:r>
        <w:rPr>
          <w:rFonts w:hint="default" w:ascii="Times New Roman" w:hAnsi="Times New Roman" w:eastAsia="方正仿宋_GB2312" w:cs="Times New Roman"/>
          <w:b w:val="0"/>
          <w:bCs w:val="0"/>
          <w:color w:val="auto"/>
          <w:kern w:val="0"/>
          <w:sz w:val="32"/>
          <w:szCs w:val="32"/>
          <w:lang w:val="en-US" w:eastAsia="zh-CN" w:bidi="ar"/>
        </w:rPr>
        <w:t>市旅游和文化广电体育局内设各科室依据各自职责实行分工负责制，</w:t>
      </w:r>
      <w:r>
        <w:rPr>
          <w:rFonts w:hint="default" w:ascii="Times New Roman" w:hAnsi="Times New Roman" w:eastAsia="方正仿宋_GB2312" w:cs="Times New Roman"/>
          <w:color w:val="auto"/>
          <w:kern w:val="0"/>
          <w:sz w:val="32"/>
          <w:szCs w:val="32"/>
          <w:lang w:val="en-US" w:eastAsia="zh-CN" w:bidi="ar"/>
        </w:rPr>
        <w:t>负责“业务主管社会组织”的日常业务活动指导和监督</w:t>
      </w:r>
      <w:r>
        <w:rPr>
          <w:rFonts w:hint="default" w:ascii="Times New Roman" w:hAnsi="Times New Roman" w:eastAsia="方正仿宋_GB2312" w:cs="Times New Roman"/>
          <w:b w:val="0"/>
          <w:bCs w:val="0"/>
          <w:color w:val="auto"/>
          <w:kern w:val="0"/>
          <w:sz w:val="32"/>
          <w:szCs w:val="32"/>
          <w:lang w:val="en-US" w:eastAsia="zh-CN" w:bidi="ar"/>
        </w:rPr>
        <w:t>，并依据《海南省社会组织综合监督管理办法（试行）》和《海南省四类社会组织直接登记管理办法》等有关规定，协同配合市民政局等有关部门加强对“行业监管社会组织”的日常业务指导和监督。“综合监管社会组织”均应当认真遵守相关法律法规以及现行有关政策，严格按照章程规定的宗旨和业务范围开展业务活动，并遵守以下管理要求：</w:t>
      </w:r>
    </w:p>
    <w:p w14:paraId="12CC19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u w:val="none"/>
          <w:lang w:val="en-US" w:eastAsia="zh-CN" w:bidi="ar"/>
        </w:rPr>
      </w:pPr>
      <w:r>
        <w:rPr>
          <w:rFonts w:hint="default" w:ascii="Times New Roman" w:hAnsi="Times New Roman" w:eastAsia="方正仿宋_GB2312" w:cs="Times New Roman"/>
          <w:b w:val="0"/>
          <w:bCs w:val="0"/>
          <w:color w:val="auto"/>
          <w:kern w:val="0"/>
          <w:sz w:val="32"/>
          <w:szCs w:val="32"/>
          <w:u w:val="none"/>
          <w:lang w:val="en-US" w:eastAsia="zh-CN" w:bidi="ar"/>
        </w:rPr>
        <w:t>（一）加强内部管理。应当建立完善本组织内部行政、人事、财务等基本管理制度；社会团体应当加强会员管理，并积极开展行业自律相关工作，维持行业影响力和代表性；社会团体的日常经营管理工作应当实行秘书长负责制并配备专职人员</w:t>
      </w:r>
      <w:r>
        <w:rPr>
          <w:rFonts w:hint="default" w:ascii="Times New Roman" w:hAnsi="Times New Roman" w:eastAsia="方正仿宋_GB2312" w:cs="Times New Roman"/>
          <w:b w:val="0"/>
          <w:bCs w:val="0"/>
          <w:color w:val="auto"/>
          <w:kern w:val="0"/>
          <w:sz w:val="32"/>
          <w:szCs w:val="32"/>
          <w:u w:val="none"/>
          <w:lang w:val="en-US" w:eastAsia="zh-CN" w:bidi="ar"/>
        </w:rPr>
        <w:t>；民办非企业单位应当配备具有相应从业资格的从业人员</w:t>
      </w:r>
      <w:r>
        <w:rPr>
          <w:rFonts w:hint="default" w:ascii="Times New Roman" w:hAnsi="Times New Roman" w:eastAsia="方正仿宋_GB2312" w:cs="Times New Roman"/>
          <w:b w:val="0"/>
          <w:bCs w:val="0"/>
          <w:color w:val="auto"/>
          <w:kern w:val="0"/>
          <w:sz w:val="32"/>
          <w:szCs w:val="32"/>
          <w:u w:val="none"/>
          <w:lang w:val="en-US" w:eastAsia="zh-CN" w:bidi="ar"/>
        </w:rPr>
        <w:t>。</w:t>
      </w:r>
    </w:p>
    <w:p w14:paraId="3A9334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u w:val="none"/>
          <w:lang w:val="en-US" w:eastAsia="zh-CN" w:bidi="ar"/>
        </w:rPr>
      </w:pPr>
      <w:r>
        <w:rPr>
          <w:rFonts w:hint="default" w:ascii="Times New Roman" w:hAnsi="Times New Roman" w:eastAsia="方正仿宋_GB2312" w:cs="Times New Roman"/>
          <w:b w:val="0"/>
          <w:bCs w:val="0"/>
          <w:color w:val="auto"/>
          <w:kern w:val="0"/>
          <w:sz w:val="32"/>
          <w:szCs w:val="32"/>
          <w:u w:val="none"/>
          <w:lang w:val="en-US" w:eastAsia="zh-CN" w:bidi="ar"/>
        </w:rPr>
        <w:t>（二）发挥桥梁作用。社会团体应当切实为会员服务，积极组织行业研讨、培训与交流、为会员反映诉求及提供政策与行业信息咨询服务；同时应当发挥资政辅治作用，积极宣贯行业政策标准、相关政策措施征求意见及实施过程中应当积极反馈意见，积极参加市旅游和文化广电体育局明确要求参加的会议及活动。</w:t>
      </w:r>
    </w:p>
    <w:p w14:paraId="3EB76C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u w:val="none"/>
          <w:lang w:val="en-US" w:eastAsia="zh-CN" w:bidi="ar"/>
        </w:rPr>
      </w:pPr>
      <w:r>
        <w:rPr>
          <w:rFonts w:hint="default" w:ascii="Times New Roman" w:hAnsi="Times New Roman" w:eastAsia="方正仿宋_GB2312" w:cs="Times New Roman"/>
          <w:b w:val="0"/>
          <w:bCs w:val="0"/>
          <w:color w:val="auto"/>
          <w:kern w:val="0"/>
          <w:sz w:val="32"/>
          <w:szCs w:val="32"/>
          <w:u w:val="none"/>
          <w:lang w:val="en-US" w:eastAsia="zh-CN" w:bidi="ar"/>
        </w:rPr>
        <w:t>（三）重大活动报批。开展重大活动须向市旅游和文化广电体育局及市民政局报备，各类属于行政审批的项目或涉及评比达标表彰的活动，以及其他需要报请上级有关部门同意的活动，应严格按照规定，履行报批程序。</w:t>
      </w:r>
    </w:p>
    <w:p w14:paraId="7A49FB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u w:val="none"/>
          <w:lang w:val="en-US" w:eastAsia="zh-CN" w:bidi="ar"/>
        </w:rPr>
      </w:pPr>
      <w:r>
        <w:rPr>
          <w:rFonts w:hint="default" w:ascii="Times New Roman" w:hAnsi="Times New Roman" w:eastAsia="方正仿宋_GB2312" w:cs="Times New Roman"/>
          <w:b w:val="0"/>
          <w:bCs w:val="0"/>
          <w:color w:val="auto"/>
          <w:kern w:val="0"/>
          <w:sz w:val="32"/>
          <w:szCs w:val="32"/>
          <w:u w:val="none"/>
          <w:lang w:val="en-US" w:eastAsia="zh-CN" w:bidi="ar"/>
        </w:rPr>
        <w:t>（四）规范业务活动。应当积极开展业务活动，并根据市旅游和文化广电体育局及市民政局等监管部门的相关规定和要求开展各类业务活动；未经批准，不得以承包或变相承包的方式将所承办的业务活动的组织工作违规转包。</w:t>
      </w:r>
    </w:p>
    <w:p w14:paraId="00C1BB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2312" w:cs="Times New Roman"/>
          <w:b w:val="0"/>
          <w:bCs w:val="0"/>
          <w:color w:val="auto"/>
          <w:kern w:val="0"/>
          <w:sz w:val="32"/>
          <w:szCs w:val="32"/>
          <w:u w:val="none"/>
          <w:lang w:val="en-US" w:eastAsia="zh-CN" w:bidi="ar"/>
        </w:rPr>
        <w:t>（五）规范对外宣传。</w:t>
      </w:r>
      <w:r>
        <w:rPr>
          <w:rFonts w:hint="default" w:ascii="Times New Roman" w:hAnsi="Times New Roman" w:eastAsia="方正仿宋_GB2312" w:cs="Times New Roman"/>
          <w:b w:val="0"/>
          <w:bCs w:val="0"/>
          <w:color w:val="auto"/>
          <w:kern w:val="0"/>
          <w:sz w:val="32"/>
          <w:szCs w:val="32"/>
          <w:lang w:val="en-US" w:eastAsia="zh-CN" w:bidi="ar"/>
        </w:rPr>
        <w:t>举办活动对外宣传时不得夸大其词、含糊其词、误导群众；对外要规范使用核定的本单位名称，未经同意，不得擅自在单位名称前冠以市旅游和文化广电体育局或其他政府部门的名义进行误导性宣传，或擅自将市委、市政府以及市政府有关职能部门领导列入活动组织机构进行宣传。</w:t>
      </w:r>
    </w:p>
    <w:p w14:paraId="2C50F5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第十五条 “综合监管社会组织”的协同监督。</w:t>
      </w:r>
      <w:r>
        <w:rPr>
          <w:rFonts w:hint="default" w:ascii="Times New Roman" w:hAnsi="Times New Roman" w:eastAsia="方正仿宋_GB2312" w:cs="Times New Roman"/>
          <w:b w:val="0"/>
          <w:bCs w:val="0"/>
          <w:color w:val="auto"/>
          <w:kern w:val="0"/>
          <w:sz w:val="32"/>
          <w:szCs w:val="32"/>
          <w:lang w:val="en-US" w:eastAsia="zh-CN" w:bidi="ar"/>
        </w:rPr>
        <w:t>“综合监管社会组织”应当加强财务管理，资产来源必须合法，必须用于业务建设，任何单位和个人不得侵占、私分或挪用社会组织资产；</w:t>
      </w:r>
      <w:r>
        <w:rPr>
          <w:rFonts w:hint="default" w:ascii="Times New Roman" w:hAnsi="Times New Roman" w:eastAsia="方正仿宋_GB2312" w:cs="Times New Roman"/>
          <w:b w:val="0"/>
          <w:bCs w:val="0"/>
          <w:color w:val="auto"/>
          <w:kern w:val="0"/>
          <w:sz w:val="32"/>
          <w:szCs w:val="32"/>
          <w:lang w:val="en-US" w:eastAsia="zh-CN" w:bidi="ar"/>
        </w:rPr>
        <w:t>每</w:t>
      </w:r>
      <w:r>
        <w:rPr>
          <w:rFonts w:hint="default" w:ascii="Times New Roman" w:hAnsi="Times New Roman" w:eastAsia="方正仿宋_GB2312" w:cs="Times New Roman"/>
          <w:b w:val="0"/>
          <w:bCs w:val="0"/>
          <w:color w:val="auto"/>
          <w:kern w:val="0"/>
          <w:sz w:val="32"/>
          <w:szCs w:val="32"/>
          <w:lang w:val="en-US" w:eastAsia="zh-CN" w:bidi="ar"/>
        </w:rPr>
        <w:t>年度须</w:t>
      </w:r>
      <w:r>
        <w:rPr>
          <w:rFonts w:hint="default" w:ascii="Times New Roman" w:hAnsi="Times New Roman" w:eastAsia="方正仿宋_GB2312" w:cs="Times New Roman"/>
          <w:b w:val="0"/>
          <w:bCs w:val="0"/>
          <w:color w:val="auto"/>
          <w:kern w:val="0"/>
          <w:sz w:val="32"/>
          <w:szCs w:val="32"/>
          <w:lang w:val="en-US" w:eastAsia="zh-CN" w:bidi="ar"/>
        </w:rPr>
        <w:t>向</w:t>
      </w:r>
      <w:r>
        <w:rPr>
          <w:rFonts w:hint="default" w:ascii="Times New Roman" w:hAnsi="Times New Roman" w:eastAsia="方正仿宋_GB2312" w:cs="Times New Roman"/>
          <w:b w:val="0"/>
          <w:bCs w:val="0"/>
          <w:color w:val="auto"/>
          <w:kern w:val="0"/>
          <w:sz w:val="32"/>
          <w:szCs w:val="32"/>
          <w:lang w:val="en-US" w:eastAsia="zh-CN" w:bidi="ar"/>
        </w:rPr>
        <w:t>会员大会（社会团体）或理事会（民办非企业单位）</w:t>
      </w:r>
      <w:r>
        <w:rPr>
          <w:rFonts w:hint="default" w:ascii="Times New Roman" w:hAnsi="Times New Roman" w:eastAsia="方正仿宋_GB2312" w:cs="Times New Roman"/>
          <w:b w:val="0"/>
          <w:bCs w:val="0"/>
          <w:color w:val="auto"/>
          <w:kern w:val="0"/>
          <w:sz w:val="32"/>
          <w:szCs w:val="32"/>
          <w:lang w:val="en-US" w:eastAsia="zh-CN" w:bidi="ar"/>
        </w:rPr>
        <w:t>报告财务收支情况。</w:t>
      </w:r>
      <w:r>
        <w:rPr>
          <w:rFonts w:hint="default" w:ascii="Times New Roman" w:hAnsi="Times New Roman" w:eastAsia="方正仿宋_GB2312" w:cs="Times New Roman"/>
          <w:b w:val="0"/>
          <w:bCs w:val="0"/>
          <w:color w:val="auto"/>
          <w:kern w:val="0"/>
          <w:sz w:val="32"/>
          <w:szCs w:val="32"/>
          <w:lang w:val="en-US" w:eastAsia="zh-CN" w:bidi="ar"/>
        </w:rPr>
        <w:t>同时，市旅游和文化广电体育局协同配合有关部门，依据《海南省社会组织综合监督管理办法（试行）》第十二条等有关规定，重</w:t>
      </w:r>
      <w:r>
        <w:rPr>
          <w:rFonts w:hint="default" w:ascii="Times New Roman" w:hAnsi="Times New Roman" w:eastAsia="方正仿宋_GB2312" w:cs="Times New Roman"/>
          <w:b w:val="0"/>
          <w:bCs w:val="0"/>
          <w:color w:val="auto"/>
          <w:kern w:val="0"/>
          <w:sz w:val="32"/>
          <w:szCs w:val="32"/>
          <w:lang w:val="en-US" w:eastAsia="zh-CN" w:bidi="ar"/>
        </w:rPr>
        <w:t>点强化对“综合监管社会组织”以下六种违法违规行为的协同监督和检查：</w:t>
      </w:r>
    </w:p>
    <w:p w14:paraId="50925FC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（一）强制或变相强制市场主体入会并收取会费，利用法定职责和行政机关委托、授权事项违法违规收费，通过评比达标表彰活动、职业资格认定等违规收费的</w:t>
      </w:r>
      <w:r>
        <w:rPr>
          <w:rFonts w:hint="default" w:ascii="Times New Roman" w:hAnsi="Times New Roman" w:eastAsia="方正仿宋_GB2312" w:cs="Times New Roman"/>
          <w:b w:val="0"/>
          <w:bCs w:val="0"/>
          <w:color w:val="auto"/>
          <w:kern w:val="0"/>
          <w:sz w:val="32"/>
          <w:szCs w:val="32"/>
          <w:lang w:val="en-US" w:eastAsia="zh-CN" w:bidi="ar"/>
        </w:rPr>
        <w:t>；</w:t>
      </w:r>
    </w:p>
    <w:p w14:paraId="728721F6">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（二）违规使用、分配社会组织财产，违反财务收支规定，违背社会公益宗旨等违反非营利性规定的；</w:t>
      </w:r>
    </w:p>
    <w:p w14:paraId="261CCB1B">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（三）参与成立或加入非法社会组织，与非法社会组织勾连开展活动或为其活动提供账户使用、虚假宣传等便利，接收非法社会组织作为分支或下属机构的；</w:t>
      </w:r>
    </w:p>
    <w:p w14:paraId="36DF63D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　　（四）违规与境外非政府组织开展合作，利用境外捐款或者参与、资助从事危害国家安全和社会稳定活动，违反国家有关规定利用境外资金捐助或资助宗教性活动等危害国家安全的；</w:t>
      </w:r>
    </w:p>
    <w:p w14:paraId="10BC828C">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（五）非法放贷、集资，涉嫌洗钱、恐怖融资，在新闻媒介发表各类违法违规言论，印制、刊发涉黄、涉教等非法出版物的</w:t>
      </w:r>
      <w:r>
        <w:rPr>
          <w:rFonts w:hint="default" w:ascii="Times New Roman" w:hAnsi="Times New Roman" w:eastAsia="方正仿宋_GB2312" w:cs="Times New Roman"/>
          <w:b w:val="0"/>
          <w:bCs w:val="0"/>
          <w:color w:val="auto"/>
          <w:kern w:val="0"/>
          <w:sz w:val="32"/>
          <w:szCs w:val="32"/>
          <w:lang w:val="en-US" w:eastAsia="zh-CN" w:bidi="ar"/>
        </w:rPr>
        <w:t>；</w:t>
      </w:r>
    </w:p>
    <w:p w14:paraId="519AE32D">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（六）违规使用票据，偷逃税款的。</w:t>
      </w:r>
    </w:p>
    <w:p w14:paraId="518ADC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b/>
          <w:bCs/>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第十六条 严格规范党政领导干部在社会组织兼职行为。</w:t>
      </w:r>
    </w:p>
    <w:p w14:paraId="7592E4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（一）党政领导干部未经批准不得发起成立社会组织。</w:t>
      </w:r>
    </w:p>
    <w:p w14:paraId="7F1CBF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（二）国家机关担任县（处）级以上职务的在职干部一般不得兼任社会团体负责人，民办非企业单位的负责人不得由在职公务员兼任。因特殊情况确需兼任的</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应根据相关规定按干部管理权限申报经批准后兼任，并不得领取报酬。</w:t>
      </w:r>
    </w:p>
    <w:p w14:paraId="2BCC7C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（三）退（离）休领导干部在社会团体中兼职的</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包括领导职务和名誉职务、常务理事、理事等</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w:t>
      </w:r>
      <w:r>
        <w:rPr>
          <w:rFonts w:hint="default" w:ascii="Times New Roman" w:hAnsi="Times New Roman" w:eastAsia="方正仿宋_GB2312" w:cs="Times New Roman"/>
          <w:b w:val="0"/>
          <w:bCs w:val="0"/>
          <w:color w:val="auto"/>
          <w:kern w:val="0"/>
          <w:sz w:val="32"/>
          <w:szCs w:val="32"/>
          <w:lang w:val="en-US" w:eastAsia="zh-CN" w:bidi="ar"/>
        </w:rPr>
        <w:t>须按</w:t>
      </w:r>
      <w:r>
        <w:rPr>
          <w:rFonts w:hint="default" w:ascii="Times New Roman" w:hAnsi="Times New Roman" w:eastAsia="方正仿宋_GB2312" w:cs="Times New Roman"/>
          <w:b w:val="0"/>
          <w:bCs w:val="0"/>
          <w:color w:val="auto"/>
          <w:kern w:val="0"/>
          <w:sz w:val="32"/>
          <w:szCs w:val="32"/>
          <w:lang w:val="en-US" w:eastAsia="zh-CN" w:bidi="ar"/>
        </w:rPr>
        <w:t>干部管理权限履行审批手续后方可兼职，兼职不超过两届，年龄不超过70周岁。</w:t>
      </w:r>
    </w:p>
    <w:p w14:paraId="660D3D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（四）市旅游和文化广电体育局</w:t>
      </w:r>
      <w:r>
        <w:rPr>
          <w:rFonts w:hint="default" w:ascii="Times New Roman" w:hAnsi="Times New Roman" w:eastAsia="方正仿宋_GB2312" w:cs="Times New Roman"/>
          <w:b w:val="0"/>
          <w:bCs w:val="0"/>
          <w:color w:val="auto"/>
          <w:kern w:val="0"/>
          <w:sz w:val="32"/>
          <w:szCs w:val="32"/>
          <w:lang w:val="en-US" w:eastAsia="zh-CN" w:bidi="ar"/>
        </w:rPr>
        <w:t>及下属单位</w:t>
      </w:r>
      <w:r>
        <w:rPr>
          <w:rFonts w:hint="default" w:ascii="Times New Roman" w:hAnsi="Times New Roman" w:eastAsia="方正仿宋_GB2312" w:cs="Times New Roman"/>
          <w:b w:val="0"/>
          <w:bCs w:val="0"/>
          <w:color w:val="auto"/>
          <w:kern w:val="0"/>
          <w:sz w:val="32"/>
          <w:szCs w:val="32"/>
          <w:lang w:val="en-US" w:eastAsia="zh-CN" w:bidi="ar"/>
        </w:rPr>
        <w:t>有关</w:t>
      </w:r>
      <w:r>
        <w:rPr>
          <w:rFonts w:hint="default" w:ascii="Times New Roman" w:hAnsi="Times New Roman" w:eastAsia="方正仿宋_GB2312" w:cs="Times New Roman"/>
          <w:b w:val="0"/>
          <w:bCs w:val="0"/>
          <w:color w:val="auto"/>
          <w:kern w:val="0"/>
          <w:sz w:val="32"/>
          <w:szCs w:val="32"/>
          <w:lang w:val="en-US" w:eastAsia="zh-CN" w:bidi="ar"/>
        </w:rPr>
        <w:t>工作</w:t>
      </w:r>
      <w:r>
        <w:rPr>
          <w:rFonts w:hint="default" w:ascii="Times New Roman" w:hAnsi="Times New Roman" w:eastAsia="方正仿宋_GB2312" w:cs="Times New Roman"/>
          <w:b w:val="0"/>
          <w:bCs w:val="0"/>
          <w:color w:val="auto"/>
          <w:kern w:val="0"/>
          <w:sz w:val="32"/>
          <w:szCs w:val="32"/>
          <w:lang w:val="en-US" w:eastAsia="zh-CN" w:bidi="ar"/>
        </w:rPr>
        <w:t>人员在社会组织中兼职的，须报组织人事科根据组织流程审批或备案。</w:t>
      </w:r>
    </w:p>
    <w:p w14:paraId="3533F4D0">
      <w:pPr>
        <w:pStyle w:val="2"/>
        <w:keepNext w:val="0"/>
        <w:keepLines w:val="0"/>
        <w:pageBreakBefore w:val="0"/>
        <w:widowControl w:val="0"/>
        <w:suppressLineNumbers w:val="0"/>
        <w:kinsoku/>
        <w:wordWrap/>
        <w:overflowPunct/>
        <w:topLinePunct w:val="0"/>
        <w:autoSpaceDE/>
        <w:autoSpaceDN/>
        <w:bidi w:val="0"/>
        <w:adjustRightInd/>
        <w:snapToGrid/>
        <w:spacing w:line="560" w:lineRule="exact"/>
        <w:ind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第十七条 “综合监管社会组织”的注销与清算。</w:t>
      </w:r>
      <w:r>
        <w:rPr>
          <w:rFonts w:hint="default" w:ascii="Times New Roman" w:hAnsi="Times New Roman" w:eastAsia="方正仿宋_GB2312" w:cs="Times New Roman"/>
          <w:b w:val="0"/>
          <w:bCs w:val="0"/>
          <w:color w:val="auto"/>
          <w:kern w:val="0"/>
          <w:sz w:val="32"/>
          <w:szCs w:val="32"/>
          <w:lang w:val="en-US" w:eastAsia="zh-CN" w:bidi="ar"/>
        </w:rPr>
        <w:t>市旅游和文化广电体育局根据业务主管单位职责和行业监督管理职责，会同有关机关指导“综合监管社会组织”的注销与清算事宜。</w:t>
      </w:r>
    </w:p>
    <w:p w14:paraId="06E7668B">
      <w:pPr>
        <w:pStyle w:val="2"/>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综合监管社会组织”因已完成章程规定的宗旨、无法按照章程规定的宗旨开展活动、自行解散、分立、合并或者由于其他原因终止等情形需要申请注销的，应当按规定程序办理。综合监管社会组织在办理注销登记前，应成立清算组织，按照相关政策法规的规定完成清算工作，在清算期间不得开展清算以外的活动。</w:t>
      </w:r>
    </w:p>
    <w:p w14:paraId="04C18CA1">
      <w:pPr>
        <w:pStyle w:val="2"/>
        <w:keepNext w:val="0"/>
        <w:keepLines w:val="0"/>
        <w:pageBreakBefore w:val="0"/>
        <w:widowControl w:val="0"/>
        <w:suppressLineNumbers w:val="0"/>
        <w:kinsoku/>
        <w:wordWrap/>
        <w:overflowPunct/>
        <w:topLinePunct w:val="0"/>
        <w:autoSpaceDE/>
        <w:autoSpaceDN/>
        <w:bidi w:val="0"/>
        <w:adjustRightInd/>
        <w:snapToGrid/>
        <w:spacing w:line="560" w:lineRule="exact"/>
        <w:ind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“业务主管社会组织”申请注销的，应当事先报市旅游和文化广电体育局审核同意，再向市民政局申请注销登记；市旅游和文化广电体育局重点审查其的以下注销申请事项：</w:t>
      </w:r>
    </w:p>
    <w:p w14:paraId="5B65AE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1.注销申请材料的完整性、规范性；</w:t>
      </w:r>
    </w:p>
    <w:p w14:paraId="58E2E1C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2.注销流程的合规性；</w:t>
      </w:r>
    </w:p>
    <w:p w14:paraId="7E2562F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3.该社会组织是否有市旅游和文化广电体育局委托后尚未完成的项目或工作。</w:t>
      </w:r>
    </w:p>
    <w:p w14:paraId="35C3D9A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经审查符合注销条件的“业务主管社会组织”，正式行文批准注销申请，并告知申请人向登记主管部门市民政局申请注销。不符合注销条件的，正式行文向申请人书面说明不予注销理由。</w:t>
      </w:r>
    </w:p>
    <w:p w14:paraId="50B059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2312" w:cs="Times New Roman"/>
          <w:b/>
          <w:bCs/>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第十八条 “综合监管社会组织”的行业监管措施。</w:t>
      </w:r>
    </w:p>
    <w:p w14:paraId="7E2A36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（一）“</w:t>
      </w:r>
      <w:r>
        <w:rPr>
          <w:rFonts w:hint="default" w:ascii="Times New Roman" w:hAnsi="Times New Roman" w:eastAsia="仿宋_GB2312" w:cs="Times New Roman"/>
          <w:b w:val="0"/>
          <w:bCs w:val="0"/>
          <w:color w:val="auto"/>
          <w:kern w:val="0"/>
          <w:sz w:val="32"/>
          <w:szCs w:val="32"/>
          <w:lang w:val="en-US" w:eastAsia="zh-CN" w:bidi="ar"/>
        </w:rPr>
        <w:t>综合监管社会组织</w:t>
      </w:r>
      <w:r>
        <w:rPr>
          <w:rFonts w:hint="default" w:ascii="Times New Roman" w:hAnsi="Times New Roman" w:eastAsia="仿宋_GB2312" w:cs="Times New Roman"/>
          <w:b/>
          <w:bCs/>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应在完成变更、终止登记后10个工作日内，应当向市旅游和文化广电体育局备案；已经终止或有重大变更事项与原社会组织名称、宗旨、性质、业务范围等不一致的，不得再以原组织机构名义进行活动。</w:t>
      </w:r>
    </w:p>
    <w:p w14:paraId="2C3AA6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（二） “综合监管社会组织”违反本办法有关规定的，市旅游和文化广电体育局按照相关管理职责分工进行纠正处理，视情节轻重印发《行业监管督查反馈意见》予以书面提醒告诫，并提出问题整改、改选社会组织负责人等有关意见，抄送市民政局进行监管应用。如发现违法违规行为，市旅游和文化广电体育局积极配合市民政局及有关行政机关的查处工作。</w:t>
      </w:r>
    </w:p>
    <w:p w14:paraId="17E9AB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三） “综合监管社会组织”自成立之日起1年未开展活动的，或者1年内收到市旅游和文化广电体育局印发的《行业监管督查反馈意见》文件提醒告诫超过2次的，市旅游文体行业社会组织年度优质服务考核、“业务主管社会组织”年度检查初审及“行业监管社会组织”年度检查的负责人年度履职尽责情况报告初审工作时，将作出“不合格”结论并进行结果应用</w:t>
      </w:r>
      <w:r>
        <w:rPr>
          <w:rFonts w:hint="default" w:ascii="Times New Roman" w:hAnsi="Times New Roman" w:eastAsia="仿宋_GB2312" w:cs="Times New Roman"/>
          <w:b w:val="0"/>
          <w:bCs w:val="0"/>
          <w:color w:val="auto"/>
          <w:kern w:val="0"/>
          <w:sz w:val="32"/>
          <w:szCs w:val="32"/>
          <w:lang w:val="en-US" w:eastAsia="zh-CN" w:bidi="ar"/>
        </w:rPr>
        <w:t>。</w:t>
      </w:r>
    </w:p>
    <w:p w14:paraId="147F1D2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bCs/>
          <w:color w:val="auto"/>
          <w:kern w:val="0"/>
          <w:sz w:val="32"/>
          <w:szCs w:val="32"/>
          <w:lang w:val="en-US" w:eastAsia="zh-CN" w:bidi="ar"/>
        </w:rPr>
        <w:t>第</w:t>
      </w:r>
      <w:r>
        <w:rPr>
          <w:rFonts w:hint="default" w:ascii="Times New Roman" w:hAnsi="Times New Roman" w:eastAsia="方正仿宋_GB2312" w:cs="Times New Roman"/>
          <w:b/>
          <w:bCs/>
          <w:color w:val="auto"/>
          <w:kern w:val="0"/>
          <w:sz w:val="32"/>
          <w:szCs w:val="32"/>
          <w:lang w:val="en-US" w:eastAsia="zh-CN" w:bidi="ar"/>
        </w:rPr>
        <w:t>十九</w:t>
      </w:r>
      <w:r>
        <w:rPr>
          <w:rFonts w:hint="default" w:ascii="Times New Roman" w:hAnsi="Times New Roman" w:eastAsia="方正仿宋_GB2312" w:cs="Times New Roman"/>
          <w:b/>
          <w:bCs/>
          <w:color w:val="auto"/>
          <w:kern w:val="0"/>
          <w:sz w:val="32"/>
          <w:szCs w:val="32"/>
          <w:lang w:val="en-US" w:eastAsia="zh-CN" w:bidi="ar"/>
        </w:rPr>
        <w:t>条</w:t>
      </w:r>
      <w:r>
        <w:rPr>
          <w:rFonts w:hint="default" w:ascii="Times New Roman" w:hAnsi="Times New Roman" w:eastAsia="方正仿宋_GB2312" w:cs="Times New Roman"/>
          <w:b/>
          <w:bCs/>
          <w:color w:val="auto"/>
          <w:kern w:val="0"/>
          <w:sz w:val="32"/>
          <w:szCs w:val="32"/>
          <w:lang w:val="en-US" w:eastAsia="zh-CN" w:bidi="ar"/>
        </w:rPr>
        <w:t xml:space="preserve"> “僵尸型”社会组织的“激活”管理。</w:t>
      </w:r>
      <w:r>
        <w:rPr>
          <w:rFonts w:hint="default" w:ascii="Times New Roman" w:hAnsi="Times New Roman" w:eastAsia="方正仿宋_GB2312" w:cs="Times New Roman"/>
          <w:b w:val="0"/>
          <w:bCs w:val="0"/>
          <w:color w:val="auto"/>
          <w:kern w:val="0"/>
          <w:sz w:val="32"/>
          <w:szCs w:val="32"/>
          <w:lang w:val="en-US" w:eastAsia="zh-CN" w:bidi="ar"/>
        </w:rPr>
        <w:t>“综合监管社会组织”被民政部门列入异常名录的“僵尸型”社会组织后，需要申请“激活”的，应当召开理事会或者会员大会研究，报市旅游和文化广电体育局审查、经局长办公会研究同意并出具正式意见文件后</w:t>
      </w:r>
      <w:r>
        <w:rPr>
          <w:rFonts w:hint="default" w:ascii="Times New Roman" w:hAnsi="Times New Roman" w:eastAsia="方正仿宋_GB2312" w:cs="Times New Roman"/>
          <w:b w:val="0"/>
          <w:bCs w:val="0"/>
          <w:color w:val="auto"/>
          <w:kern w:val="0"/>
          <w:sz w:val="32"/>
          <w:szCs w:val="32"/>
          <w:lang w:val="en-US" w:eastAsia="zh-CN" w:bidi="ar"/>
        </w:rPr>
        <w:t>，再向市民政局提出“激活”申请，并按照民政部门有关规定提交申请书、财务审计报告、会议纪要、市旅游和文化广电体育局意见文件等书面申请材料，依法依规办理。市旅游和文化广电体育局受理“激活”申请的条件</w:t>
      </w:r>
      <w:r>
        <w:rPr>
          <w:rFonts w:hint="default" w:ascii="Times New Roman" w:hAnsi="Times New Roman" w:eastAsia="方正仿宋_GB2312" w:cs="Times New Roman"/>
          <w:b w:val="0"/>
          <w:bCs w:val="0"/>
          <w:color w:val="auto"/>
          <w:kern w:val="0"/>
          <w:sz w:val="32"/>
          <w:szCs w:val="32"/>
          <w:lang w:val="en-US" w:eastAsia="zh-CN" w:bidi="ar"/>
        </w:rPr>
        <w:t>：</w:t>
      </w:r>
    </w:p>
    <w:p w14:paraId="06F51B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（一）属于《海南省“僵尸型”社会组织清理整治办法》第四条明确的五种应当列入“僵尸型”社会组织情形的（具体应当以民政部门认定为准）；</w:t>
      </w:r>
    </w:p>
    <w:p w14:paraId="2F2CD929">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eastAsia="方正仿宋_GB2312" w:cs="Times New Roman"/>
          <w:b w:val="0"/>
          <w:bCs w:val="0"/>
          <w:color w:val="auto"/>
          <w:kern w:val="0"/>
          <w:sz w:val="32"/>
          <w:szCs w:val="32"/>
          <w:lang w:val="en-US" w:eastAsia="zh-CN" w:bidi="ar"/>
        </w:rPr>
        <w:t xml:space="preserve">    （二）</w:t>
      </w:r>
      <w:r>
        <w:rPr>
          <w:rFonts w:hint="default" w:ascii="Times New Roman" w:hAnsi="Times New Roman" w:eastAsia="方正仿宋_GB2312" w:cs="Times New Roman"/>
          <w:b w:val="0"/>
          <w:bCs w:val="0"/>
          <w:color w:val="auto"/>
          <w:kern w:val="0"/>
          <w:sz w:val="32"/>
          <w:szCs w:val="32"/>
          <w:lang w:val="en-US" w:eastAsia="zh-CN" w:bidi="ar"/>
        </w:rPr>
        <w:t>提出合法合规、切实可行的整改方案（包括改正、重整、合并、更名等方式），提出具体的整改措施、明确的整改期限和责任人等内容，</w:t>
      </w:r>
      <w:r>
        <w:rPr>
          <w:rFonts w:hint="default" w:ascii="Times New Roman" w:hAnsi="Times New Roman" w:eastAsia="方正仿宋_GB2312" w:cs="Times New Roman"/>
          <w:b w:val="0"/>
          <w:bCs w:val="0"/>
          <w:color w:val="auto"/>
          <w:kern w:val="0"/>
          <w:sz w:val="32"/>
          <w:szCs w:val="32"/>
          <w:lang w:val="en-US" w:eastAsia="zh-CN" w:bidi="ar"/>
        </w:rPr>
        <w:t>并</w:t>
      </w:r>
      <w:r>
        <w:rPr>
          <w:rFonts w:hint="default" w:ascii="Times New Roman" w:hAnsi="Times New Roman" w:eastAsia="方正仿宋_GB2312" w:cs="Times New Roman"/>
          <w:b w:val="0"/>
          <w:bCs w:val="0"/>
          <w:color w:val="auto"/>
          <w:kern w:val="0"/>
          <w:sz w:val="32"/>
          <w:szCs w:val="32"/>
          <w:lang w:val="en-US" w:eastAsia="zh-CN" w:bidi="ar"/>
        </w:rPr>
        <w:t>召开理事会或会员大会研究</w:t>
      </w:r>
      <w:r>
        <w:rPr>
          <w:rFonts w:hint="default" w:ascii="Times New Roman" w:hAnsi="Times New Roman" w:eastAsia="方正仿宋_GB2312" w:cs="Times New Roman"/>
          <w:b w:val="0"/>
          <w:bCs w:val="0"/>
          <w:color w:val="auto"/>
          <w:kern w:val="0"/>
          <w:sz w:val="32"/>
          <w:szCs w:val="32"/>
          <w:lang w:val="en-US" w:eastAsia="zh-CN" w:bidi="ar"/>
        </w:rPr>
        <w:t>审议通过；</w:t>
      </w:r>
    </w:p>
    <w:p w14:paraId="36A94B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auto"/>
          <w:kern w:val="0"/>
          <w:sz w:val="32"/>
          <w:szCs w:val="32"/>
          <w:lang w:val="en-US" w:eastAsia="zh-CN" w:bidi="ar"/>
        </w:rPr>
      </w:pPr>
      <w:r>
        <w:rPr>
          <w:rFonts w:hint="default" w:ascii="Times New Roman" w:hAnsi="Times New Roman" w:eastAsia="方正仿宋_GB2312" w:cs="Times New Roman"/>
          <w:b w:val="0"/>
          <w:bCs w:val="0"/>
          <w:color w:val="auto"/>
          <w:kern w:val="0"/>
          <w:sz w:val="32"/>
          <w:szCs w:val="32"/>
          <w:lang w:val="en-US" w:eastAsia="zh-CN" w:bidi="ar"/>
        </w:rPr>
        <w:t>（三）符合民政部门及相关政策法规明文规定的其他可以“激活”的情形的。</w:t>
      </w:r>
    </w:p>
    <w:p w14:paraId="52F50533">
      <w:pPr>
        <w:keepNext w:val="0"/>
        <w:keepLines w:val="0"/>
        <w:pageBreakBefore w:val="0"/>
        <w:widowControl/>
        <w:suppressLineNumbers w:val="0"/>
        <w:kinsoku/>
        <w:wordWrap/>
        <w:overflowPunct/>
        <w:topLinePunct w:val="0"/>
        <w:autoSpaceDE/>
        <w:autoSpaceDN/>
        <w:bidi w:val="0"/>
        <w:adjustRightInd/>
        <w:snapToGrid/>
        <w:spacing w:before="260" w:after="260" w:line="560" w:lineRule="exact"/>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第四章 综合监管社会组织优质服务年度考核</w:t>
      </w:r>
    </w:p>
    <w:p w14:paraId="7817F117">
      <w:pPr>
        <w:keepNext w:val="0"/>
        <w:keepLines w:val="0"/>
        <w:pageBreakBefore w:val="0"/>
        <w:widowControl w:val="0"/>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1"/>
          <w:szCs w:val="31"/>
          <w:lang w:val="en-US" w:eastAsia="zh-CN" w:bidi="ar"/>
        </w:rPr>
        <w:t xml:space="preserve">第二十条 </w:t>
      </w:r>
      <w:r>
        <w:rPr>
          <w:rFonts w:hint="default" w:ascii="Times New Roman" w:hAnsi="Times New Roman" w:eastAsia="方正仿宋_GB2312" w:cs="Times New Roman"/>
          <w:color w:val="auto"/>
          <w:kern w:val="0"/>
          <w:sz w:val="32"/>
          <w:szCs w:val="32"/>
          <w:u w:val="none"/>
          <w:lang w:val="en-US" w:eastAsia="zh-CN" w:bidi="ar"/>
        </w:rPr>
        <w:t>坚持</w:t>
      </w:r>
      <w:r>
        <w:rPr>
          <w:rFonts w:hint="default" w:ascii="Times New Roman" w:hAnsi="Times New Roman" w:eastAsia="方正仿宋_GB2312" w:cs="Times New Roman"/>
          <w:color w:val="auto"/>
          <w:kern w:val="0"/>
          <w:sz w:val="32"/>
          <w:szCs w:val="32"/>
          <w:u w:val="none"/>
          <w:lang w:val="en-US" w:eastAsia="zh-CN" w:bidi="ar"/>
        </w:rPr>
        <w:t>“考核约束</w:t>
      </w:r>
      <w:r>
        <w:rPr>
          <w:rFonts w:hint="default" w:ascii="Times New Roman" w:hAnsi="Times New Roman" w:eastAsia="方正仿宋_GB2312" w:cs="Times New Roman"/>
          <w:color w:val="auto"/>
          <w:kern w:val="0"/>
          <w:sz w:val="32"/>
          <w:szCs w:val="32"/>
          <w:u w:val="none"/>
          <w:lang w:val="en-US" w:eastAsia="zh-CN" w:bidi="ar"/>
        </w:rPr>
        <w:t>促</w:t>
      </w:r>
      <w:r>
        <w:rPr>
          <w:rFonts w:hint="default" w:ascii="Times New Roman" w:hAnsi="Times New Roman" w:eastAsia="方正仿宋_GB2312" w:cs="Times New Roman"/>
          <w:color w:val="auto"/>
          <w:kern w:val="0"/>
          <w:sz w:val="32"/>
          <w:szCs w:val="32"/>
          <w:u w:val="none"/>
          <w:lang w:val="en-US" w:eastAsia="zh-CN" w:bidi="ar"/>
        </w:rPr>
        <w:t>发展</w:t>
      </w:r>
      <w:r>
        <w:rPr>
          <w:rFonts w:hint="default" w:ascii="Times New Roman" w:hAnsi="Times New Roman" w:eastAsia="方正仿宋_GB2312" w:cs="Times New Roman"/>
          <w:color w:val="auto"/>
          <w:kern w:val="0"/>
          <w:sz w:val="32"/>
          <w:szCs w:val="32"/>
          <w:u w:val="none"/>
          <w:lang w:val="en-US" w:eastAsia="zh-CN" w:bidi="ar"/>
        </w:rPr>
        <w:t>、</w:t>
      </w:r>
      <w:r>
        <w:rPr>
          <w:rFonts w:hint="default" w:ascii="Times New Roman" w:hAnsi="Times New Roman" w:eastAsia="方正仿宋_GB2312" w:cs="Times New Roman"/>
          <w:color w:val="auto"/>
          <w:kern w:val="0"/>
          <w:sz w:val="32"/>
          <w:szCs w:val="32"/>
          <w:u w:val="none"/>
          <w:lang w:val="en-US" w:eastAsia="zh-CN" w:bidi="ar"/>
        </w:rPr>
        <w:t>考核与激励</w:t>
      </w:r>
      <w:r>
        <w:rPr>
          <w:rFonts w:hint="default" w:ascii="Times New Roman" w:hAnsi="Times New Roman" w:eastAsia="方正仿宋_GB2312" w:cs="Times New Roman"/>
          <w:color w:val="auto"/>
          <w:kern w:val="0"/>
          <w:sz w:val="32"/>
          <w:szCs w:val="32"/>
          <w:u w:val="none"/>
          <w:lang w:val="en-US" w:eastAsia="zh-CN" w:bidi="ar"/>
        </w:rPr>
        <w:t>结合</w:t>
      </w:r>
      <w:r>
        <w:rPr>
          <w:rFonts w:hint="default" w:ascii="Times New Roman" w:hAnsi="Times New Roman" w:eastAsia="方正仿宋_GB2312" w:cs="Times New Roman"/>
          <w:color w:val="auto"/>
          <w:kern w:val="0"/>
          <w:sz w:val="32"/>
          <w:szCs w:val="32"/>
          <w:u w:val="none"/>
          <w:lang w:val="en-US" w:eastAsia="zh-CN" w:bidi="ar"/>
        </w:rPr>
        <w:t>”的原则，通过加强综合监管社会组织的优质服务年度考核，激发社会组织发展活力，凝聚社会组织发展合力，促使其更好地服务三亚市旅游文体产业事业高质量发展，服务三亚打造“国际旅游胜地”和建设“海南国际旅游消费中心核心区”战略目标。</w:t>
      </w:r>
    </w:p>
    <w:p w14:paraId="15FE4846">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仿宋_GB2312" w:cs="Times New Roman"/>
          <w:b/>
          <w:bCs/>
          <w:color w:val="auto"/>
          <w:kern w:val="0"/>
          <w:sz w:val="31"/>
          <w:szCs w:val="31"/>
          <w:lang w:val="en-US" w:eastAsia="zh-CN" w:bidi="ar"/>
        </w:rPr>
      </w:pPr>
      <w:r>
        <w:rPr>
          <w:rFonts w:hint="default" w:ascii="Times New Roman" w:hAnsi="Times New Roman" w:eastAsia="仿宋_GB2312" w:cs="Times New Roman"/>
          <w:b/>
          <w:bCs/>
          <w:color w:val="auto"/>
          <w:kern w:val="0"/>
          <w:sz w:val="31"/>
          <w:szCs w:val="31"/>
          <w:lang w:val="en-US" w:eastAsia="zh-CN" w:bidi="ar"/>
        </w:rPr>
        <w:t xml:space="preserve">第二十一条 否定条件。“综合监管社会组织”有下列情形之一的，当年度考核结果直接评为“不合格”： </w:t>
      </w:r>
    </w:p>
    <w:p w14:paraId="0846F4C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（一）考核年度内未开展任何与经营范围有关的业务活动的；</w:t>
      </w:r>
    </w:p>
    <w:p w14:paraId="2206D39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（二）考核年度内在注册成立、变更登记、年度检查、年度</w:t>
      </w:r>
    </w:p>
    <w:p w14:paraId="18A1147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考核等工作过程中存在隐瞒真实情况、弄虚作假等不诚信行为的；</w:t>
      </w:r>
    </w:p>
    <w:p w14:paraId="229EE6C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（三）</w:t>
      </w:r>
      <w:r>
        <w:rPr>
          <w:rFonts w:hint="default" w:ascii="Times New Roman" w:hAnsi="Times New Roman" w:eastAsia="方正仿宋_GB2312" w:cs="Times New Roman"/>
          <w:color w:val="auto"/>
          <w:kern w:val="0"/>
          <w:sz w:val="32"/>
          <w:szCs w:val="32"/>
          <w:u w:val="none"/>
          <w:lang w:val="en-US" w:eastAsia="zh-CN" w:bidi="ar"/>
        </w:rPr>
        <w:t>拒不接受或不按规定接受市旅游和文化广电体育局</w:t>
      </w:r>
      <w:r>
        <w:rPr>
          <w:rFonts w:hint="default" w:ascii="Times New Roman" w:hAnsi="Times New Roman" w:eastAsia="方正仿宋_GB2312" w:cs="Times New Roman"/>
          <w:color w:val="auto"/>
          <w:kern w:val="0"/>
          <w:sz w:val="32"/>
          <w:szCs w:val="32"/>
          <w:u w:val="none"/>
          <w:lang w:val="en-US" w:eastAsia="zh-CN" w:bidi="ar"/>
        </w:rPr>
        <w:t>的</w:t>
      </w:r>
    </w:p>
    <w:p w14:paraId="6386835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监督检查，</w:t>
      </w:r>
      <w:r>
        <w:rPr>
          <w:rFonts w:hint="default" w:ascii="Times New Roman" w:hAnsi="Times New Roman" w:eastAsia="方正仿宋_GB2312" w:cs="Times New Roman"/>
          <w:color w:val="auto"/>
          <w:kern w:val="0"/>
          <w:sz w:val="32"/>
          <w:szCs w:val="32"/>
          <w:u w:val="none"/>
          <w:lang w:val="en-US" w:eastAsia="zh-CN" w:bidi="ar"/>
        </w:rPr>
        <w:t>考核年度内已</w:t>
      </w:r>
      <w:r>
        <w:rPr>
          <w:rFonts w:hint="default" w:ascii="Times New Roman" w:hAnsi="Times New Roman" w:eastAsia="方正仿宋_GB2312" w:cs="Times New Roman"/>
          <w:color w:val="auto"/>
          <w:kern w:val="0"/>
          <w:sz w:val="32"/>
          <w:szCs w:val="32"/>
          <w:u w:val="none"/>
          <w:lang w:val="en-US" w:eastAsia="zh-CN" w:bidi="ar"/>
        </w:rPr>
        <w:t>累计收到《行业监管督查反馈意见》</w:t>
      </w:r>
      <w:r>
        <w:rPr>
          <w:rFonts w:hint="default" w:ascii="Times New Roman" w:hAnsi="Times New Roman" w:eastAsia="方正仿宋_GB2312" w:cs="Times New Roman"/>
          <w:color w:val="auto"/>
          <w:kern w:val="0"/>
          <w:sz w:val="32"/>
          <w:szCs w:val="32"/>
          <w:u w:val="none"/>
          <w:lang w:val="en-US" w:eastAsia="zh-CN" w:bidi="ar"/>
        </w:rPr>
        <w:t>文件</w:t>
      </w:r>
      <w:r>
        <w:rPr>
          <w:rFonts w:hint="default" w:ascii="Times New Roman" w:hAnsi="Times New Roman" w:eastAsia="方正仿宋_GB2312" w:cs="Times New Roman"/>
          <w:color w:val="auto"/>
          <w:kern w:val="0"/>
          <w:sz w:val="32"/>
          <w:szCs w:val="32"/>
          <w:u w:val="none"/>
          <w:lang w:val="en-US" w:eastAsia="zh-CN" w:bidi="ar"/>
        </w:rPr>
        <w:t>提醒告诫超</w:t>
      </w:r>
      <w:r>
        <w:rPr>
          <w:rFonts w:hint="default" w:ascii="Times New Roman" w:hAnsi="Times New Roman" w:eastAsia="方正仿宋_GB2312" w:cs="Times New Roman"/>
          <w:color w:val="auto"/>
          <w:kern w:val="0"/>
          <w:sz w:val="32"/>
          <w:szCs w:val="32"/>
          <w:u w:val="none"/>
          <w:lang w:val="en-US" w:eastAsia="zh-CN" w:bidi="ar"/>
        </w:rPr>
        <w:t>过</w:t>
      </w:r>
      <w:r>
        <w:rPr>
          <w:rFonts w:hint="default" w:ascii="Times New Roman" w:hAnsi="Times New Roman" w:eastAsia="方正仿宋_GB2312" w:cs="Times New Roman"/>
          <w:color w:val="auto"/>
          <w:kern w:val="0"/>
          <w:sz w:val="32"/>
          <w:szCs w:val="32"/>
          <w:u w:val="none"/>
          <w:lang w:val="en-US" w:eastAsia="zh-CN" w:bidi="ar"/>
        </w:rPr>
        <w:t>2次的；</w:t>
      </w:r>
    </w:p>
    <w:p w14:paraId="1360684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（四）开展涉及旅游文体重大活动</w:t>
      </w:r>
      <w:r>
        <w:rPr>
          <w:rFonts w:hint="default" w:ascii="Times New Roman" w:hAnsi="Times New Roman" w:eastAsia="方正仿宋_GB2312" w:cs="Times New Roman"/>
          <w:color w:val="auto"/>
          <w:kern w:val="0"/>
          <w:sz w:val="32"/>
          <w:szCs w:val="32"/>
          <w:u w:val="none"/>
          <w:lang w:val="en-US" w:eastAsia="zh-CN" w:bidi="ar"/>
        </w:rPr>
        <w:t>，</w:t>
      </w:r>
      <w:r>
        <w:rPr>
          <w:rFonts w:hint="default" w:ascii="Times New Roman" w:hAnsi="Times New Roman" w:eastAsia="方正仿宋_GB2312" w:cs="Times New Roman"/>
          <w:color w:val="auto"/>
          <w:kern w:val="0"/>
          <w:sz w:val="32"/>
          <w:szCs w:val="32"/>
          <w:u w:val="none"/>
          <w:lang w:val="en-US" w:eastAsia="zh-CN" w:bidi="ar"/>
        </w:rPr>
        <w:t>未向市旅游和文化广电体育局报备，或者其他需要报请上级有关部门同意的活动，未按规定履行报批程序的；</w:t>
      </w:r>
    </w:p>
    <w:p w14:paraId="3779221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（五）未按章程及有关规定换届选举，或</w:t>
      </w:r>
      <w:r>
        <w:rPr>
          <w:rFonts w:hint="default" w:ascii="Times New Roman" w:hAnsi="Times New Roman" w:eastAsia="方正仿宋_GB2312" w:cs="Times New Roman"/>
          <w:color w:val="auto"/>
          <w:kern w:val="0"/>
          <w:sz w:val="32"/>
          <w:szCs w:val="32"/>
          <w:u w:val="none"/>
          <w:lang w:val="en-US" w:eastAsia="zh-CN" w:bidi="ar"/>
        </w:rPr>
        <w:t>“业务主管社会组织”</w:t>
      </w:r>
      <w:r>
        <w:rPr>
          <w:rFonts w:hint="default" w:ascii="Times New Roman" w:hAnsi="Times New Roman" w:eastAsia="方正仿宋_GB2312" w:cs="Times New Roman"/>
          <w:color w:val="auto"/>
          <w:kern w:val="0"/>
          <w:sz w:val="32"/>
          <w:szCs w:val="32"/>
          <w:u w:val="none"/>
          <w:lang w:val="en-US" w:eastAsia="zh-CN" w:bidi="ar"/>
        </w:rPr>
        <w:t>相关负责人人选未经市旅游和文化广电体育局审核通过，</w:t>
      </w:r>
      <w:r>
        <w:rPr>
          <w:rFonts w:hint="default" w:ascii="Times New Roman" w:hAnsi="Times New Roman" w:eastAsia="方正仿宋_GB2312" w:cs="Times New Roman"/>
          <w:color w:val="auto"/>
          <w:kern w:val="0"/>
          <w:sz w:val="32"/>
          <w:szCs w:val="32"/>
          <w:u w:val="none"/>
          <w:lang w:val="en-US" w:eastAsia="zh-CN" w:bidi="ar"/>
        </w:rPr>
        <w:t>或“行业监管社会组织”相关负责人未按规定报经市旅文行业党委审核通过，以及</w:t>
      </w:r>
      <w:r>
        <w:rPr>
          <w:rFonts w:hint="default" w:ascii="Times New Roman" w:hAnsi="Times New Roman" w:eastAsia="方正仿宋_GB2312" w:cs="Times New Roman"/>
          <w:color w:val="auto"/>
          <w:kern w:val="0"/>
          <w:sz w:val="32"/>
          <w:szCs w:val="32"/>
          <w:u w:val="none"/>
          <w:lang w:val="en-US" w:eastAsia="zh-CN" w:bidi="ar"/>
        </w:rPr>
        <w:t>未按</w:t>
      </w:r>
      <w:r>
        <w:rPr>
          <w:rFonts w:hint="default" w:ascii="Times New Roman" w:hAnsi="Times New Roman" w:eastAsia="方正仿宋_GB2312" w:cs="Times New Roman"/>
          <w:color w:val="auto"/>
          <w:kern w:val="0"/>
          <w:sz w:val="32"/>
          <w:szCs w:val="32"/>
          <w:u w:val="none"/>
          <w:lang w:val="en-US" w:eastAsia="zh-CN" w:bidi="ar"/>
        </w:rPr>
        <w:t>市旅游和文化广电体育局</w:t>
      </w:r>
      <w:r>
        <w:rPr>
          <w:rFonts w:hint="default" w:ascii="Times New Roman" w:hAnsi="Times New Roman" w:eastAsia="方正仿宋_GB2312" w:cs="Times New Roman"/>
          <w:color w:val="auto"/>
          <w:kern w:val="0"/>
          <w:sz w:val="32"/>
          <w:szCs w:val="32"/>
          <w:u w:val="none"/>
          <w:lang w:val="en-US" w:eastAsia="zh-CN" w:bidi="ar"/>
        </w:rPr>
        <w:t>规定办理</w:t>
      </w:r>
      <w:r>
        <w:rPr>
          <w:rFonts w:hint="default" w:ascii="Times New Roman" w:hAnsi="Times New Roman" w:eastAsia="方正仿宋_GB2312" w:cs="Times New Roman"/>
          <w:color w:val="auto"/>
          <w:kern w:val="0"/>
          <w:sz w:val="32"/>
          <w:szCs w:val="32"/>
          <w:u w:val="none"/>
          <w:lang w:val="en-US" w:eastAsia="zh-CN" w:bidi="ar"/>
        </w:rPr>
        <w:t>社会组织</w:t>
      </w:r>
      <w:r>
        <w:rPr>
          <w:rFonts w:hint="default" w:ascii="Times New Roman" w:hAnsi="Times New Roman" w:eastAsia="方正仿宋_GB2312" w:cs="Times New Roman"/>
          <w:color w:val="auto"/>
          <w:kern w:val="0"/>
          <w:sz w:val="32"/>
          <w:szCs w:val="32"/>
          <w:u w:val="none"/>
          <w:lang w:val="en-US" w:eastAsia="zh-CN" w:bidi="ar"/>
        </w:rPr>
        <w:t>负责人备案，擅自以该社会组织身份公开参与社会活动的；</w:t>
      </w:r>
    </w:p>
    <w:p w14:paraId="1FFCF72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六）内部管理混乱，违反本组织章程的规定，严重超出章程规定的宗旨和业务范围开展活动、严重偏离主责主业、已无法按照章程规定的宗旨正常开展活动，或发生严重背离组织宗旨和意识形态工作的情形和事件，造成恶劣社会影响或引发重大负面舆情的；</w:t>
      </w:r>
    </w:p>
    <w:p w14:paraId="523A00A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（七）正在被政府有关部门或司法机关立案调查，或受到政府有关部门行政处罚尚未执行完毕，已列入“活动异常名录”和“严重违法失信名单”的；</w:t>
      </w:r>
    </w:p>
    <w:p w14:paraId="20D8564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（八）存在《海南省社会组织综合监督管理办法（试行）》第十二条明确的六种社会组织违法违规行为，以及</w:t>
      </w:r>
      <w:r>
        <w:rPr>
          <w:rFonts w:hint="default" w:ascii="Times New Roman" w:hAnsi="Times New Roman" w:eastAsia="方正仿宋_GB2312" w:cs="Times New Roman"/>
          <w:color w:val="auto"/>
          <w:kern w:val="0"/>
          <w:sz w:val="32"/>
          <w:szCs w:val="32"/>
          <w:u w:val="none"/>
          <w:lang w:val="en-US" w:eastAsia="zh-CN" w:bidi="ar"/>
        </w:rPr>
        <w:t>其他</w:t>
      </w:r>
      <w:r>
        <w:rPr>
          <w:rFonts w:hint="default" w:ascii="Times New Roman" w:hAnsi="Times New Roman" w:eastAsia="方正仿宋_GB2312" w:cs="Times New Roman"/>
          <w:color w:val="auto"/>
          <w:kern w:val="0"/>
          <w:sz w:val="32"/>
          <w:szCs w:val="32"/>
          <w:u w:val="none"/>
          <w:lang w:val="en-US" w:eastAsia="zh-CN" w:bidi="ar"/>
        </w:rPr>
        <w:t>违反国家有关</w:t>
      </w:r>
      <w:r>
        <w:rPr>
          <w:rFonts w:hint="default" w:ascii="Times New Roman" w:hAnsi="Times New Roman" w:eastAsia="方正仿宋_GB2312" w:cs="Times New Roman"/>
          <w:color w:val="auto"/>
          <w:kern w:val="0"/>
          <w:sz w:val="32"/>
          <w:szCs w:val="32"/>
          <w:u w:val="none"/>
          <w:lang w:val="en-US" w:eastAsia="zh-CN" w:bidi="ar"/>
        </w:rPr>
        <w:t>法律法规</w:t>
      </w:r>
      <w:r>
        <w:rPr>
          <w:rFonts w:hint="default" w:ascii="Times New Roman" w:hAnsi="Times New Roman" w:eastAsia="方正仿宋_GB2312" w:cs="Times New Roman"/>
          <w:color w:val="auto"/>
          <w:kern w:val="0"/>
          <w:sz w:val="32"/>
          <w:szCs w:val="32"/>
          <w:u w:val="none"/>
          <w:lang w:val="en-US" w:eastAsia="zh-CN" w:bidi="ar"/>
        </w:rPr>
        <w:t>和现行有关政策规定的；</w:t>
      </w:r>
    </w:p>
    <w:p w14:paraId="443F178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（九）</w:t>
      </w:r>
      <w:r>
        <w:rPr>
          <w:rFonts w:hint="default" w:ascii="Times New Roman" w:hAnsi="Times New Roman" w:eastAsia="方正仿宋_GB2312" w:cs="Times New Roman"/>
          <w:color w:val="auto"/>
          <w:kern w:val="0"/>
          <w:sz w:val="32"/>
          <w:szCs w:val="32"/>
          <w:u w:val="none"/>
          <w:lang w:val="en-US" w:eastAsia="zh-CN" w:bidi="ar"/>
        </w:rPr>
        <w:t>社会组织</w:t>
      </w:r>
      <w:r>
        <w:rPr>
          <w:rFonts w:hint="default" w:ascii="Times New Roman" w:hAnsi="Times New Roman" w:eastAsia="方正仿宋_GB2312" w:cs="Times New Roman"/>
          <w:color w:val="auto"/>
          <w:kern w:val="0"/>
          <w:sz w:val="32"/>
          <w:szCs w:val="32"/>
          <w:u w:val="none"/>
          <w:lang w:val="en-US" w:eastAsia="zh-CN" w:bidi="ar"/>
        </w:rPr>
        <w:t>运营发展现状已经不符合本办法第六条关于成立“业务主管社会组织”应具备的</w:t>
      </w:r>
      <w:r>
        <w:rPr>
          <w:rFonts w:hint="default" w:ascii="Times New Roman" w:hAnsi="Times New Roman" w:eastAsia="方正仿宋_GB2312" w:cs="Times New Roman"/>
          <w:color w:val="auto"/>
          <w:kern w:val="0"/>
          <w:sz w:val="32"/>
          <w:szCs w:val="32"/>
          <w:u w:val="none"/>
          <w:lang w:val="en-US" w:eastAsia="zh-CN" w:bidi="ar"/>
        </w:rPr>
        <w:t>相应</w:t>
      </w:r>
      <w:r>
        <w:rPr>
          <w:rFonts w:hint="default" w:ascii="Times New Roman" w:hAnsi="Times New Roman" w:eastAsia="方正仿宋_GB2312" w:cs="Times New Roman"/>
          <w:color w:val="auto"/>
          <w:kern w:val="0"/>
          <w:sz w:val="32"/>
          <w:szCs w:val="32"/>
          <w:u w:val="none"/>
          <w:lang w:val="en-US" w:eastAsia="zh-CN" w:bidi="ar"/>
        </w:rPr>
        <w:t>补充条件，已经不符合三亚市旅游文体产业事业高质量发展需要，或者社会团体在考核年度内会员数量减幅超过20%，已经不能有效代表会员利益和失去行业代表性的（“行业监管社会组织”参照执行）；</w:t>
      </w:r>
    </w:p>
    <w:p w14:paraId="15514B7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（十）上年度市民政局年检结论为“年度报告未通过审核”且未整改到位的（年检具体要求本办法不再重复列举）。</w:t>
      </w:r>
    </w:p>
    <w:p w14:paraId="1940AAA2">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仿宋_GB2312" w:cs="Times New Roman"/>
          <w:b/>
          <w:bCs/>
          <w:color w:val="auto"/>
          <w:kern w:val="0"/>
          <w:sz w:val="31"/>
          <w:szCs w:val="31"/>
          <w:lang w:val="en-US" w:eastAsia="zh-CN" w:bidi="ar"/>
        </w:rPr>
        <w:t>第二十二条 考核指标。</w:t>
      </w:r>
      <w:r>
        <w:rPr>
          <w:rFonts w:hint="default" w:ascii="Times New Roman" w:hAnsi="Times New Roman" w:eastAsia="方正仿宋_GB2312" w:cs="Times New Roman"/>
          <w:color w:val="auto"/>
          <w:kern w:val="0"/>
          <w:sz w:val="32"/>
          <w:szCs w:val="32"/>
          <w:u w:val="none"/>
          <w:lang w:val="en-US" w:eastAsia="zh-CN" w:bidi="ar"/>
        </w:rPr>
        <w:t>按照社会团体和民办非企业单位两类进行分类考核，由市旅游和文化广电体育局制定具体的考核指标，社会团体考核内容主要包括行业自律、行业服务、管理效能、受托业务开展、加减分项等5个方面，民办非企业单位考核内容主要包括业务活动、团队建设、提供服务、诚信建设、加减分项等5个方面，按照定量指标与定性指标相结合的原则，明确考核内容、考核要求、考核标准及评价方法。具体按照《三亚市旅游文体社会组织优质服务考核指标及评价标准一览表》（详见附件1和附件2），以年终考核的方式进行年度考核评分。</w:t>
      </w:r>
    </w:p>
    <w:p w14:paraId="6FF8A0A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kern w:val="0"/>
          <w:sz w:val="32"/>
          <w:szCs w:val="32"/>
          <w:u w:val="none"/>
          <w:lang w:val="en-US" w:eastAsia="zh-CN" w:bidi="ar"/>
        </w:rPr>
      </w:pPr>
      <w:r>
        <w:rPr>
          <w:rFonts w:hint="default" w:ascii="Times New Roman" w:hAnsi="Times New Roman" w:eastAsia="方正仿宋_GB2312" w:cs="Times New Roman"/>
          <w:color w:val="auto"/>
          <w:kern w:val="0"/>
          <w:sz w:val="32"/>
          <w:szCs w:val="32"/>
          <w:u w:val="none"/>
          <w:lang w:val="en-US" w:eastAsia="zh-CN" w:bidi="ar"/>
        </w:rPr>
        <w:t>考核年度内承接市旅游和文化广电体育局业务委托项目的综合监管社会组织，将其工作表现列为其优质服务年度考核初审评价的重要依据，初审评价时侧重于委托项目执行期间的具体表现及项目完成情况；对于跨业务范围承接委托项目的综合监管社会组织，业务范围归属科室应主动征询该委托项目承办业务科室的意见，由业务范围归属科室牵头完成对该综合监管社会组织受托业务开展方面的年度考核初审评价工作，作为年度考核评分时的重要参考依据。</w:t>
      </w:r>
    </w:p>
    <w:p w14:paraId="52C5E4E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第二十三条 评分</w:t>
      </w:r>
      <w:r>
        <w:rPr>
          <w:rFonts w:hint="default" w:ascii="Times New Roman" w:hAnsi="Times New Roman" w:eastAsia="仿宋_GB2312" w:cs="Times New Roman"/>
          <w:b/>
          <w:bCs/>
          <w:color w:val="auto"/>
          <w:kern w:val="0"/>
          <w:sz w:val="32"/>
          <w:szCs w:val="32"/>
          <w:lang w:val="en-US" w:eastAsia="zh-CN" w:bidi="ar"/>
        </w:rPr>
        <w:t>等级。</w:t>
      </w:r>
      <w:r>
        <w:rPr>
          <w:rFonts w:hint="default" w:ascii="Times New Roman" w:hAnsi="Times New Roman" w:eastAsia="仿宋_GB2312" w:cs="Times New Roman"/>
          <w:color w:val="auto"/>
          <w:kern w:val="0"/>
          <w:sz w:val="32"/>
          <w:szCs w:val="32"/>
          <w:lang w:val="en-US" w:eastAsia="zh-CN" w:bidi="ar"/>
        </w:rPr>
        <w:t>年度考核满分为100分。评分结果分为ABCD四个等级，由高至低依次为</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90分为A级</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90分</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80分为B级</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8</w:t>
      </w:r>
      <w:r>
        <w:rPr>
          <w:rFonts w:hint="default" w:ascii="Times New Roman" w:hAnsi="Times New Roman" w:eastAsia="仿宋_GB2312" w:cs="Times New Roman"/>
          <w:color w:val="auto"/>
          <w:kern w:val="0"/>
          <w:sz w:val="32"/>
          <w:szCs w:val="32"/>
          <w:lang w:val="en-US" w:eastAsia="zh-CN" w:bidi="ar"/>
        </w:rPr>
        <w:t>0分≥</w:t>
      </w:r>
      <w:r>
        <w:rPr>
          <w:rFonts w:hint="default"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0分为C级</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＜60分为D级</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其中</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D级为“不合格”。评分等级</w:t>
      </w:r>
      <w:r>
        <w:rPr>
          <w:rFonts w:hint="default" w:ascii="Times New Roman" w:hAnsi="Times New Roman" w:eastAsia="仿宋_GB2312" w:cs="Times New Roman"/>
          <w:color w:val="auto"/>
          <w:kern w:val="0"/>
          <w:sz w:val="32"/>
          <w:szCs w:val="32"/>
          <w:lang w:val="en-US" w:eastAsia="zh-CN" w:bidi="ar"/>
        </w:rPr>
        <w:t>设置定额数量</w:t>
      </w:r>
      <w:r>
        <w:rPr>
          <w:rFonts w:hint="default" w:ascii="Times New Roman" w:hAnsi="Times New Roman" w:eastAsia="仿宋_GB2312" w:cs="Times New Roman"/>
          <w:color w:val="auto"/>
          <w:kern w:val="0"/>
          <w:sz w:val="32"/>
          <w:szCs w:val="32"/>
          <w:lang w:val="en-US" w:eastAsia="zh-CN" w:bidi="ar"/>
        </w:rPr>
        <w:t>，原则上</w:t>
      </w:r>
      <w:r>
        <w:rPr>
          <w:rFonts w:hint="default" w:ascii="Times New Roman" w:hAnsi="Times New Roman" w:eastAsia="仿宋_GB2312" w:cs="Times New Roman"/>
          <w:color w:val="auto"/>
          <w:kern w:val="0"/>
          <w:sz w:val="32"/>
          <w:szCs w:val="32"/>
          <w:lang w:val="en-US" w:eastAsia="zh-CN" w:bidi="ar"/>
        </w:rPr>
        <w:t>每个考核年度</w:t>
      </w:r>
      <w:r>
        <w:rPr>
          <w:rFonts w:hint="default" w:ascii="Times New Roman" w:hAnsi="Times New Roman" w:eastAsia="仿宋_GB2312" w:cs="Times New Roman"/>
          <w:color w:val="auto"/>
          <w:kern w:val="0"/>
          <w:sz w:val="32"/>
          <w:szCs w:val="32"/>
          <w:lang w:val="en-US" w:eastAsia="zh-CN" w:bidi="ar"/>
        </w:rPr>
        <w:t>按照“</w:t>
      </w:r>
      <w:r>
        <w:rPr>
          <w:rFonts w:hint="default" w:ascii="Times New Roman" w:hAnsi="Times New Roman" w:eastAsia="仿宋_GB2312" w:cs="Times New Roman"/>
          <w:color w:val="auto"/>
          <w:kern w:val="0"/>
          <w:sz w:val="32"/>
          <w:szCs w:val="32"/>
          <w:lang w:val="en-US" w:eastAsia="zh-CN" w:bidi="ar"/>
        </w:rPr>
        <w:t>社会团体</w:t>
      </w:r>
      <w:r>
        <w:rPr>
          <w:rFonts w:hint="default" w:ascii="Times New Roman" w:hAnsi="Times New Roman" w:eastAsia="仿宋_GB2312" w:cs="Times New Roman"/>
          <w:color w:val="auto"/>
          <w:kern w:val="0"/>
          <w:sz w:val="32"/>
          <w:szCs w:val="32"/>
          <w:lang w:val="en-US" w:eastAsia="zh-CN" w:bidi="ar"/>
        </w:rPr>
        <w:t>A级</w:t>
      </w:r>
      <w:r>
        <w:rPr>
          <w:rFonts w:hint="default" w:ascii="Times New Roman" w:hAnsi="Times New Roman" w:eastAsia="仿宋_GB2312" w:cs="Times New Roman"/>
          <w:color w:val="auto"/>
          <w:kern w:val="0"/>
          <w:sz w:val="32"/>
          <w:szCs w:val="32"/>
          <w:lang w:val="en-US" w:eastAsia="zh-CN" w:bidi="ar"/>
        </w:rPr>
        <w:t>10</w:t>
      </w:r>
      <w:r>
        <w:rPr>
          <w:rFonts w:hint="default" w:ascii="Times New Roman" w:hAnsi="Times New Roman" w:eastAsia="仿宋_GB2312" w:cs="Times New Roman"/>
          <w:color w:val="auto"/>
          <w:kern w:val="0"/>
          <w:sz w:val="32"/>
          <w:szCs w:val="32"/>
          <w:lang w:val="en-US" w:eastAsia="zh-CN" w:bidi="ar"/>
        </w:rPr>
        <w:t>家、B级</w:t>
      </w:r>
      <w:r>
        <w:rPr>
          <w:rFonts w:hint="default"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0家、C级不设限、D级不设限</w:t>
      </w:r>
      <w:r>
        <w:rPr>
          <w:rFonts w:hint="default" w:ascii="Times New Roman" w:hAnsi="Times New Roman" w:eastAsia="仿宋_GB2312" w:cs="Times New Roman"/>
          <w:color w:val="auto"/>
          <w:kern w:val="0"/>
          <w:sz w:val="32"/>
          <w:szCs w:val="32"/>
          <w:lang w:val="en-US" w:eastAsia="zh-CN" w:bidi="ar"/>
        </w:rPr>
        <w:t>”和“民办非企业单位A级5家、B级15家、C级不设限、D级不设限”</w:t>
      </w:r>
      <w:r>
        <w:rPr>
          <w:rFonts w:hint="default" w:ascii="Times New Roman" w:hAnsi="Times New Roman" w:eastAsia="仿宋_GB2312" w:cs="Times New Roman"/>
          <w:color w:val="auto"/>
          <w:kern w:val="0"/>
          <w:sz w:val="32"/>
          <w:szCs w:val="32"/>
          <w:lang w:val="en-US" w:eastAsia="zh-CN" w:bidi="ar"/>
        </w:rPr>
        <w:t>的定额执行</w:t>
      </w:r>
      <w:r>
        <w:rPr>
          <w:rFonts w:hint="default" w:ascii="Times New Roman" w:hAnsi="Times New Roman" w:eastAsia="仿宋_GB2312" w:cs="Times New Roman"/>
          <w:color w:val="auto"/>
          <w:kern w:val="0"/>
          <w:sz w:val="32"/>
          <w:szCs w:val="32"/>
          <w:lang w:val="en-US" w:eastAsia="zh-CN" w:bidi="ar"/>
        </w:rPr>
        <w:t>。每年度各评分等级定额数量分布以及各评分等级在旅游、文化、体育领域的具体定额数量，由市旅游和文化广电体育局依据当年度全市旅游文体社会组织培育发展实际需要，另行确定。</w:t>
      </w:r>
    </w:p>
    <w:p w14:paraId="593DD08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lang w:val="en-US" w:eastAsia="zh-CN" w:bidi="ar"/>
        </w:rPr>
        <w:t>本办法设置±10分的加减分项，市旅游和文化广电体育</w:t>
      </w:r>
      <w:r>
        <w:rPr>
          <w:rFonts w:hint="default" w:ascii="Times New Roman" w:hAnsi="Times New Roman" w:eastAsia="仿宋_GB2312" w:cs="Times New Roman"/>
          <w:color w:val="auto"/>
          <w:kern w:val="0"/>
          <w:sz w:val="32"/>
          <w:szCs w:val="32"/>
          <w:lang w:val="en-US" w:eastAsia="zh-CN" w:bidi="ar"/>
        </w:rPr>
        <w:t>局可</w:t>
      </w:r>
      <w:r>
        <w:rPr>
          <w:rFonts w:hint="default" w:ascii="Times New Roman" w:hAnsi="Times New Roman" w:eastAsia="仿宋_GB2312" w:cs="Times New Roman"/>
          <w:color w:val="auto"/>
          <w:kern w:val="0"/>
          <w:sz w:val="32"/>
          <w:szCs w:val="32"/>
          <w:lang w:val="en-US" w:eastAsia="zh-CN" w:bidi="ar"/>
        </w:rPr>
        <w:t>结合</w:t>
      </w:r>
      <w:r>
        <w:rPr>
          <w:rFonts w:hint="default" w:ascii="Times New Roman" w:hAnsi="Times New Roman" w:eastAsia="仿宋_GB2312" w:cs="Times New Roman"/>
          <w:color w:val="auto"/>
          <w:kern w:val="0"/>
          <w:sz w:val="32"/>
          <w:szCs w:val="32"/>
          <w:lang w:val="en-US" w:eastAsia="zh-CN" w:bidi="ar"/>
        </w:rPr>
        <w:t>当</w:t>
      </w:r>
      <w:r>
        <w:rPr>
          <w:rFonts w:hint="default" w:ascii="Times New Roman" w:hAnsi="Times New Roman" w:eastAsia="仿宋_GB2312" w:cs="Times New Roman"/>
          <w:color w:val="auto"/>
          <w:kern w:val="0"/>
          <w:sz w:val="32"/>
          <w:szCs w:val="32"/>
          <w:lang w:val="en-US" w:eastAsia="zh-CN" w:bidi="ar"/>
        </w:rPr>
        <w:t>年度社会组织培育发展计划，在本办法基础上</w:t>
      </w:r>
      <w:r>
        <w:rPr>
          <w:rFonts w:hint="default" w:ascii="Times New Roman" w:hAnsi="Times New Roman" w:eastAsia="仿宋_GB2312" w:cs="Times New Roman"/>
          <w:color w:val="auto"/>
          <w:kern w:val="0"/>
          <w:sz w:val="32"/>
          <w:szCs w:val="32"/>
          <w:lang w:val="en-US" w:eastAsia="zh-CN" w:bidi="ar"/>
        </w:rPr>
        <w:t>可</w:t>
      </w:r>
      <w:r>
        <w:rPr>
          <w:rFonts w:hint="default" w:ascii="Times New Roman" w:hAnsi="Times New Roman" w:eastAsia="仿宋_GB2312" w:cs="Times New Roman"/>
          <w:color w:val="auto"/>
          <w:kern w:val="0"/>
          <w:sz w:val="32"/>
          <w:szCs w:val="32"/>
          <w:lang w:val="en-US" w:eastAsia="zh-CN" w:bidi="ar"/>
        </w:rPr>
        <w:t>额外增设±10分的加减分项，随当年考核通知文件发布；如有加分，加分后的年度考核总分不超过100分，扣分最多可扣减至0分。</w:t>
      </w:r>
    </w:p>
    <w:p w14:paraId="62C6784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w:t>
      </w:r>
      <w:r>
        <w:rPr>
          <w:rFonts w:hint="default" w:ascii="Times New Roman" w:hAnsi="Times New Roman" w:eastAsia="仿宋_GB2312" w:cs="Times New Roman"/>
          <w:b/>
          <w:bCs/>
          <w:color w:val="auto"/>
          <w:kern w:val="0"/>
          <w:sz w:val="32"/>
          <w:szCs w:val="32"/>
          <w:lang w:val="en-US" w:eastAsia="zh-CN" w:bidi="ar"/>
        </w:rPr>
        <w:t>二十四</w:t>
      </w:r>
      <w:r>
        <w:rPr>
          <w:rFonts w:hint="default" w:ascii="Times New Roman" w:hAnsi="Times New Roman" w:eastAsia="仿宋_GB2312" w:cs="Times New Roman"/>
          <w:b/>
          <w:bCs/>
          <w:color w:val="auto"/>
          <w:kern w:val="0"/>
          <w:sz w:val="32"/>
          <w:szCs w:val="32"/>
          <w:lang w:val="en-US" w:eastAsia="zh-CN" w:bidi="ar"/>
        </w:rPr>
        <w:t>条 考评机构。</w:t>
      </w:r>
      <w:r>
        <w:rPr>
          <w:rFonts w:hint="default" w:ascii="Times New Roman" w:hAnsi="Times New Roman" w:eastAsia="仿宋_GB2312" w:cs="Times New Roman"/>
          <w:color w:val="auto"/>
          <w:kern w:val="0"/>
          <w:sz w:val="32"/>
          <w:szCs w:val="32"/>
          <w:lang w:val="en-US" w:eastAsia="zh-CN" w:bidi="ar"/>
        </w:rPr>
        <w:t>市旅游和文化广电体育局统筹</w:t>
      </w:r>
      <w:r>
        <w:rPr>
          <w:rFonts w:hint="default" w:ascii="Times New Roman" w:hAnsi="Times New Roman" w:eastAsia="仿宋_GB2312" w:cs="Times New Roman"/>
          <w:color w:val="auto"/>
          <w:kern w:val="0"/>
          <w:sz w:val="32"/>
          <w:szCs w:val="32"/>
          <w:lang w:val="en-US" w:eastAsia="zh-CN" w:bidi="ar"/>
        </w:rPr>
        <w:t>负责年度考核</w:t>
      </w:r>
      <w:r>
        <w:rPr>
          <w:rFonts w:hint="default" w:ascii="Times New Roman" w:hAnsi="Times New Roman" w:eastAsia="仿宋_GB2312" w:cs="Times New Roman"/>
          <w:color w:val="auto"/>
          <w:kern w:val="0"/>
          <w:sz w:val="32"/>
          <w:szCs w:val="32"/>
          <w:lang w:val="en-US" w:eastAsia="zh-CN" w:bidi="ar"/>
        </w:rPr>
        <w:t>评估工作、审定考核结果、协调重要事项</w:t>
      </w:r>
      <w:r>
        <w:rPr>
          <w:rFonts w:hint="default" w:ascii="Times New Roman" w:hAnsi="Times New Roman" w:eastAsia="仿宋_GB2312" w:cs="Times New Roman"/>
          <w:color w:val="auto"/>
          <w:kern w:val="0"/>
          <w:sz w:val="32"/>
          <w:szCs w:val="32"/>
          <w:lang w:val="en-US" w:eastAsia="zh-CN" w:bidi="ar"/>
        </w:rPr>
        <w:t>；领导小组下设考核工作办公室，设在行业监督科，</w:t>
      </w:r>
      <w:r>
        <w:rPr>
          <w:rFonts w:hint="default" w:ascii="Times New Roman" w:hAnsi="Times New Roman" w:eastAsia="仿宋_GB2312" w:cs="Times New Roman"/>
          <w:color w:val="auto"/>
          <w:kern w:val="0"/>
          <w:sz w:val="32"/>
          <w:szCs w:val="32"/>
          <w:lang w:val="en-US" w:eastAsia="zh-CN" w:bidi="ar"/>
        </w:rPr>
        <w:t>由行业监督科牵头会同有关科室负责年度考核评估工作的具体组织实施</w:t>
      </w:r>
      <w:r>
        <w:rPr>
          <w:rFonts w:hint="default" w:ascii="Times New Roman" w:hAnsi="Times New Roman" w:eastAsia="仿宋_GB2312" w:cs="Times New Roman"/>
          <w:color w:val="auto"/>
          <w:kern w:val="0"/>
          <w:sz w:val="32"/>
          <w:szCs w:val="32"/>
          <w:lang w:val="en-US" w:eastAsia="zh-CN" w:bidi="ar"/>
        </w:rPr>
        <w:t>；根据年度考核工作需求可委托第三方机构，负责组织、指导考核对象社会组织的考核材料准备与培训，组织考评专家组审阅考核迎检材料和开展实地考评等初评工作，形成初评意见报告，为年度考核结果审定提供决策参考依据。</w:t>
      </w:r>
    </w:p>
    <w:p w14:paraId="3617424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w:t>
      </w:r>
      <w:r>
        <w:rPr>
          <w:rFonts w:hint="default" w:ascii="Times New Roman" w:hAnsi="Times New Roman" w:eastAsia="仿宋_GB2312" w:cs="Times New Roman"/>
          <w:b/>
          <w:bCs/>
          <w:color w:val="auto"/>
          <w:kern w:val="0"/>
          <w:sz w:val="32"/>
          <w:szCs w:val="32"/>
          <w:lang w:val="en-US" w:eastAsia="zh-CN" w:bidi="ar"/>
        </w:rPr>
        <w:t>二十五</w:t>
      </w:r>
      <w:r>
        <w:rPr>
          <w:rFonts w:hint="default" w:ascii="Times New Roman" w:hAnsi="Times New Roman" w:eastAsia="仿宋_GB2312" w:cs="Times New Roman"/>
          <w:b/>
          <w:bCs/>
          <w:color w:val="auto"/>
          <w:kern w:val="0"/>
          <w:sz w:val="32"/>
          <w:szCs w:val="32"/>
          <w:lang w:val="en-US" w:eastAsia="zh-CN" w:bidi="ar"/>
        </w:rPr>
        <w:t>条 考评</w:t>
      </w:r>
      <w:r>
        <w:rPr>
          <w:rFonts w:hint="default" w:ascii="Times New Roman" w:hAnsi="Times New Roman" w:eastAsia="仿宋_GB2312" w:cs="Times New Roman"/>
          <w:b/>
          <w:bCs/>
          <w:color w:val="auto"/>
          <w:kern w:val="0"/>
          <w:sz w:val="32"/>
          <w:szCs w:val="32"/>
          <w:lang w:val="en-US" w:eastAsia="zh-CN" w:bidi="ar"/>
        </w:rPr>
        <w:t>程序</w:t>
      </w:r>
      <w:r>
        <w:rPr>
          <w:rFonts w:hint="default" w:ascii="Times New Roman" w:hAnsi="Times New Roman" w:eastAsia="仿宋_GB2312" w:cs="Times New Roman"/>
          <w:b/>
          <w:bCs/>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按照“启动考核→考核培训→材料准备→考核评估→结果确定→结果公示→复核抽检→发布公告”的步骤形成</w:t>
      </w:r>
      <w:r>
        <w:rPr>
          <w:rFonts w:hint="default" w:ascii="Times New Roman" w:hAnsi="Times New Roman" w:eastAsia="仿宋_GB2312" w:cs="Times New Roman"/>
          <w:color w:val="auto"/>
          <w:kern w:val="0"/>
          <w:sz w:val="32"/>
          <w:szCs w:val="32"/>
          <w:lang w:val="en-US" w:eastAsia="zh-CN" w:bidi="ar"/>
        </w:rPr>
        <w:t>年度</w:t>
      </w:r>
      <w:r>
        <w:rPr>
          <w:rFonts w:hint="default" w:ascii="Times New Roman" w:hAnsi="Times New Roman" w:eastAsia="仿宋_GB2312" w:cs="Times New Roman"/>
          <w:color w:val="auto"/>
          <w:kern w:val="0"/>
          <w:sz w:val="32"/>
          <w:szCs w:val="32"/>
          <w:lang w:val="en-US" w:eastAsia="zh-CN" w:bidi="ar"/>
        </w:rPr>
        <w:t>考核全流程闭环。考核工作应于每年12月中旬启动</w:t>
      </w:r>
      <w:r>
        <w:rPr>
          <w:rFonts w:hint="default" w:ascii="Times New Roman" w:hAnsi="Times New Roman" w:eastAsia="仿宋_GB2312" w:cs="Times New Roman"/>
          <w:color w:val="auto"/>
          <w:kern w:val="0"/>
          <w:sz w:val="32"/>
          <w:szCs w:val="32"/>
          <w:lang w:val="en-US" w:eastAsia="zh-CN" w:bidi="ar"/>
        </w:rPr>
        <w:t>，市旅游和文化广电体育</w:t>
      </w:r>
      <w:r>
        <w:rPr>
          <w:rFonts w:hint="default" w:ascii="Times New Roman" w:hAnsi="Times New Roman" w:eastAsia="仿宋_GB2312" w:cs="Times New Roman"/>
          <w:color w:val="auto"/>
          <w:kern w:val="0"/>
          <w:sz w:val="32"/>
          <w:szCs w:val="32"/>
          <w:lang w:val="en-US" w:eastAsia="zh-CN" w:bidi="ar"/>
        </w:rPr>
        <w:t>局</w:t>
      </w:r>
      <w:r>
        <w:rPr>
          <w:rFonts w:hint="default" w:ascii="Times New Roman" w:hAnsi="Times New Roman" w:eastAsia="仿宋_GB2312" w:cs="Times New Roman"/>
          <w:color w:val="auto"/>
          <w:kern w:val="0"/>
          <w:sz w:val="32"/>
          <w:szCs w:val="32"/>
          <w:lang w:val="en-US" w:eastAsia="zh-CN" w:bidi="ar"/>
        </w:rPr>
        <w:t>面向考核对象发布年度考核通知文件，明确考核工作</w:t>
      </w:r>
      <w:r>
        <w:rPr>
          <w:rFonts w:hint="default" w:ascii="Times New Roman" w:hAnsi="Times New Roman" w:eastAsia="仿宋_GB2312" w:cs="Times New Roman"/>
          <w:color w:val="auto"/>
          <w:kern w:val="0"/>
          <w:sz w:val="32"/>
          <w:szCs w:val="32"/>
          <w:lang w:val="en-US" w:eastAsia="zh-CN" w:bidi="ar"/>
        </w:rPr>
        <w:t>各阶段</w:t>
      </w:r>
      <w:r>
        <w:rPr>
          <w:rFonts w:hint="default" w:ascii="Times New Roman" w:hAnsi="Times New Roman" w:eastAsia="仿宋_GB2312" w:cs="Times New Roman"/>
          <w:color w:val="auto"/>
          <w:kern w:val="0"/>
          <w:sz w:val="32"/>
          <w:szCs w:val="32"/>
          <w:lang w:val="en-US" w:eastAsia="zh-CN" w:bidi="ar"/>
        </w:rPr>
        <w:t>相关事项</w:t>
      </w:r>
      <w:r>
        <w:rPr>
          <w:rFonts w:hint="default" w:ascii="Times New Roman" w:hAnsi="Times New Roman" w:eastAsia="仿宋_GB2312" w:cs="Times New Roman"/>
          <w:color w:val="auto"/>
          <w:kern w:val="0"/>
          <w:sz w:val="32"/>
          <w:szCs w:val="32"/>
          <w:lang w:val="en-US" w:eastAsia="zh-CN" w:bidi="ar"/>
        </w:rPr>
        <w:t>及具体工作要求，</w:t>
      </w:r>
      <w:r>
        <w:rPr>
          <w:rFonts w:hint="default" w:ascii="Times New Roman" w:hAnsi="Times New Roman" w:eastAsia="仿宋_GB2312" w:cs="Times New Roman"/>
          <w:color w:val="auto"/>
          <w:kern w:val="0"/>
          <w:sz w:val="32"/>
          <w:szCs w:val="32"/>
          <w:lang w:val="en-US" w:eastAsia="zh-CN" w:bidi="ar"/>
        </w:rPr>
        <w:t>最迟应当于次年3</w:t>
      </w:r>
      <w:r>
        <w:rPr>
          <w:rFonts w:hint="default" w:ascii="Times New Roman" w:hAnsi="Times New Roman" w:eastAsia="仿宋_GB2312" w:cs="Times New Roman"/>
          <w:color w:val="auto"/>
          <w:kern w:val="0"/>
          <w:sz w:val="32"/>
          <w:szCs w:val="32"/>
          <w:lang w:val="en-US" w:eastAsia="zh-CN" w:bidi="ar"/>
        </w:rPr>
        <w:t>月</w:t>
      </w:r>
      <w:r>
        <w:rPr>
          <w:rFonts w:hint="default" w:ascii="Times New Roman" w:hAnsi="Times New Roman" w:eastAsia="仿宋_GB2312" w:cs="Times New Roman"/>
          <w:color w:val="auto"/>
          <w:kern w:val="0"/>
          <w:sz w:val="32"/>
          <w:szCs w:val="32"/>
          <w:lang w:val="en-US" w:eastAsia="zh-CN" w:bidi="ar"/>
        </w:rPr>
        <w:t>底之前正式发布</w:t>
      </w:r>
      <w:r>
        <w:rPr>
          <w:rFonts w:hint="default" w:ascii="Times New Roman" w:hAnsi="Times New Roman" w:eastAsia="仿宋_GB2312" w:cs="Times New Roman"/>
          <w:color w:val="auto"/>
          <w:kern w:val="0"/>
          <w:sz w:val="32"/>
          <w:szCs w:val="32"/>
          <w:lang w:val="en-US" w:eastAsia="zh-CN" w:bidi="ar"/>
        </w:rPr>
        <w:t>业务主管社会组织的年度考核结果</w:t>
      </w:r>
      <w:r>
        <w:rPr>
          <w:rFonts w:hint="default" w:ascii="Times New Roman" w:hAnsi="Times New Roman" w:eastAsia="仿宋_GB2312" w:cs="Times New Roman"/>
          <w:color w:val="auto"/>
          <w:kern w:val="0"/>
          <w:sz w:val="32"/>
          <w:szCs w:val="32"/>
          <w:lang w:val="en-US" w:eastAsia="zh-CN" w:bidi="ar"/>
        </w:rPr>
        <w:t>公告，确保考核结果的应用能够与市民政主管部门开展的全市社会组织年审工作顺利</w:t>
      </w:r>
      <w:r>
        <w:rPr>
          <w:rFonts w:hint="default" w:ascii="Times New Roman" w:hAnsi="Times New Roman" w:eastAsia="仿宋_GB2312" w:cs="Times New Roman"/>
          <w:color w:val="auto"/>
          <w:kern w:val="0"/>
          <w:sz w:val="32"/>
          <w:szCs w:val="32"/>
          <w:lang w:val="en-US" w:eastAsia="zh-CN" w:bidi="ar"/>
        </w:rPr>
        <w:t>有序衔接</w:t>
      </w:r>
      <w:r>
        <w:rPr>
          <w:rFonts w:hint="default" w:ascii="Times New Roman" w:hAnsi="Times New Roman" w:eastAsia="仿宋_GB2312" w:cs="Times New Roman"/>
          <w:color w:val="auto"/>
          <w:kern w:val="0"/>
          <w:sz w:val="32"/>
          <w:szCs w:val="32"/>
          <w:lang w:val="en-US" w:eastAsia="zh-CN" w:bidi="ar"/>
        </w:rPr>
        <w:t>。</w:t>
      </w:r>
    </w:p>
    <w:p w14:paraId="0C09A27C">
      <w:pPr>
        <w:pStyle w:val="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Style w:val="13"/>
          <w:rFonts w:hint="default" w:ascii="Times New Roman" w:hAnsi="Times New Roman" w:eastAsia="黑体" w:cs="Times New Roman"/>
          <w:b w:val="0"/>
          <w:bCs w:val="0"/>
          <w:color w:val="auto"/>
          <w:sz w:val="32"/>
          <w:szCs w:val="32"/>
          <w:lang w:val="en-US" w:eastAsia="zh-CN" w:bidi="ar-SA"/>
        </w:rPr>
        <w:t xml:space="preserve">  </w:t>
      </w:r>
      <w:r>
        <w:rPr>
          <w:rStyle w:val="13"/>
          <w:rFonts w:hint="default" w:ascii="Times New Roman" w:hAnsi="Times New Roman" w:eastAsia="仿宋_GB2312" w:cs="Times New Roman"/>
          <w:b/>
          <w:bCs/>
          <w:color w:val="auto"/>
          <w:sz w:val="32"/>
          <w:szCs w:val="32"/>
          <w:lang w:val="en-US" w:eastAsia="zh-CN" w:bidi="ar-SA"/>
        </w:rPr>
        <w:t>第二十六条 考核结果应用。</w:t>
      </w:r>
      <w:r>
        <w:rPr>
          <w:rFonts w:hint="default" w:ascii="Times New Roman" w:hAnsi="Times New Roman" w:eastAsia="仿宋_GB2312" w:cs="Times New Roman"/>
          <w:color w:val="auto"/>
          <w:kern w:val="0"/>
          <w:sz w:val="32"/>
          <w:szCs w:val="32"/>
          <w:lang w:val="en-US" w:eastAsia="zh-CN" w:bidi="ar"/>
        </w:rPr>
        <w:t>市旅游和文化广电体育局根据综合监管社会组织的年度考核结果，采取包括但不限于本办法第五章明确的有关扶持激励措施，优先扶持激励年度考核结果为A级和B级的“综合监管社会组织”，鼓励其在服务三亚市旅游文体事业高质量发展等方面发挥更重要的作用。若年度考核结果为“D级”（含直接评为“不合格”的），当年度不享受市旅游和文化广电体育局提供的相应扶持激励待遇，并将采取以下措施进行年度考核结果应用：</w:t>
      </w:r>
    </w:p>
    <w:p w14:paraId="4A2F78CA">
      <w:pPr>
        <w:pStyle w:val="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（一）年度考核结果经</w:t>
      </w:r>
      <w:r>
        <w:rPr>
          <w:rFonts w:hint="default" w:ascii="Times New Roman" w:hAnsi="Times New Roman" w:eastAsia="仿宋_GB2312" w:cs="Times New Roman"/>
          <w:color w:val="auto"/>
          <w:kern w:val="0"/>
          <w:sz w:val="32"/>
          <w:szCs w:val="32"/>
          <w:lang w:val="en-US" w:eastAsia="zh-CN" w:bidi="ar"/>
        </w:rPr>
        <w:t>市旅游和文化广电体育局</w:t>
      </w:r>
      <w:r>
        <w:rPr>
          <w:rFonts w:hint="default" w:ascii="Times New Roman" w:hAnsi="Times New Roman" w:eastAsia="仿宋_GB2312" w:cs="Times New Roman"/>
          <w:color w:val="auto"/>
          <w:kern w:val="0"/>
          <w:sz w:val="32"/>
          <w:szCs w:val="32"/>
          <w:lang w:val="en-US" w:eastAsia="zh-CN" w:bidi="ar"/>
        </w:rPr>
        <w:t>局长办公会审议后，签发年度考核结果警示函，以督促其提升改进。</w:t>
      </w:r>
    </w:p>
    <w:p w14:paraId="023A3C9F">
      <w:pPr>
        <w:pStyle w:val="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3"/>
          <w:rFonts w:hint="default" w:ascii="Times New Roman" w:hAnsi="Times New Roman" w:eastAsia="仿宋_GB2312" w:cs="Times New Roman"/>
          <w:b w:val="0"/>
          <w:bCs w:val="0"/>
          <w:color w:val="auto"/>
          <w:sz w:val="32"/>
          <w:szCs w:val="32"/>
          <w:u w:val="none"/>
          <w:lang w:val="en-US" w:eastAsia="zh-CN" w:bidi="ar-SA"/>
        </w:rPr>
      </w:pPr>
      <w:r>
        <w:rPr>
          <w:rFonts w:hint="default" w:ascii="Times New Roman" w:hAnsi="Times New Roman" w:eastAsia="仿宋_GB2312" w:cs="Times New Roman"/>
          <w:color w:val="auto"/>
          <w:kern w:val="0"/>
          <w:sz w:val="32"/>
          <w:szCs w:val="32"/>
          <w:lang w:val="en-US" w:eastAsia="zh-CN" w:bidi="ar"/>
        </w:rPr>
        <w:t>（二）“业务主管社会组织”年度检查初审时，市旅游和文化广电体育局做出“不合格”初审意见进行结果应用；“行业监</w:t>
      </w:r>
      <w:r>
        <w:rPr>
          <w:rStyle w:val="13"/>
          <w:rFonts w:hint="default" w:ascii="Times New Roman" w:hAnsi="Times New Roman" w:eastAsia="仿宋_GB2312" w:cs="Times New Roman"/>
          <w:b w:val="0"/>
          <w:bCs w:val="0"/>
          <w:color w:val="auto"/>
          <w:sz w:val="32"/>
          <w:szCs w:val="32"/>
          <w:u w:val="none"/>
          <w:lang w:val="en-US" w:eastAsia="zh-CN" w:bidi="ar-SA"/>
        </w:rPr>
        <w:t>管社会组织”年度检查过程中，市旅文行业党委按规定对相关社会组织负责人履职尽责情况作初审意见时，将根据年度考核结果如实作出相应意见，抄报市民政局进行年度检查结果应用</w:t>
      </w:r>
      <w:r>
        <w:rPr>
          <w:rStyle w:val="13"/>
          <w:rFonts w:hint="default" w:ascii="Times New Roman" w:hAnsi="Times New Roman" w:eastAsia="仿宋_GB2312" w:cs="Times New Roman"/>
          <w:b w:val="0"/>
          <w:bCs w:val="0"/>
          <w:color w:val="auto"/>
          <w:sz w:val="32"/>
          <w:szCs w:val="32"/>
          <w:u w:val="none"/>
          <w:lang w:val="en-US" w:eastAsia="zh-CN" w:bidi="ar-SA"/>
        </w:rPr>
        <w:t>。</w:t>
      </w:r>
    </w:p>
    <w:p w14:paraId="0ED7D5B5">
      <w:pPr>
        <w:pStyle w:val="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cs="Times New Roman"/>
          <w:color w:val="auto"/>
          <w:sz w:val="32"/>
          <w:szCs w:val="32"/>
          <w:u w:val="none"/>
          <w:lang w:val="en-US" w:eastAsia="zh-CN"/>
        </w:rPr>
      </w:pPr>
      <w:r>
        <w:rPr>
          <w:rStyle w:val="13"/>
          <w:rFonts w:hint="default" w:ascii="Times New Roman" w:hAnsi="Times New Roman" w:eastAsia="仿宋_GB2312" w:cs="Times New Roman"/>
          <w:b w:val="0"/>
          <w:bCs w:val="0"/>
          <w:color w:val="auto"/>
          <w:sz w:val="32"/>
          <w:szCs w:val="32"/>
          <w:u w:val="none"/>
          <w:lang w:val="en-US" w:eastAsia="zh-CN" w:bidi="ar-SA"/>
        </w:rPr>
        <w:t>（三）若连续两年均收到年度考核结果警示函，则提出归并或重组、依合法程序解散以及撤销登记等指导意见，经市旅游和文化广电体育局研究决定后，抄报市民政局进行相应结果应用，依合法程序落实不良社会组织“退出”机制</w:t>
      </w:r>
      <w:r>
        <w:rPr>
          <w:rStyle w:val="13"/>
          <w:rFonts w:hint="default" w:ascii="Times New Roman" w:hAnsi="Times New Roman" w:eastAsia="仿宋_GB2312" w:cs="Times New Roman"/>
          <w:b w:val="0"/>
          <w:bCs w:val="0"/>
          <w:color w:val="auto"/>
          <w:sz w:val="32"/>
          <w:szCs w:val="32"/>
          <w:u w:val="none"/>
          <w:lang w:val="en-US" w:eastAsia="zh-CN" w:bidi="ar-SA"/>
        </w:rPr>
        <w:t>。</w:t>
      </w:r>
    </w:p>
    <w:p w14:paraId="091A7A99">
      <w:pPr>
        <w:keepNext w:val="0"/>
        <w:keepLines w:val="0"/>
        <w:pageBreakBefore w:val="0"/>
        <w:widowControl/>
        <w:suppressLineNumbers w:val="0"/>
        <w:kinsoku/>
        <w:wordWrap/>
        <w:overflowPunct/>
        <w:topLinePunct w:val="0"/>
        <w:autoSpaceDE/>
        <w:autoSpaceDN/>
        <w:bidi w:val="0"/>
        <w:adjustRightInd/>
        <w:snapToGrid/>
        <w:spacing w:before="260" w:after="260" w:line="560" w:lineRule="exact"/>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第五章 扶持激励综合监管社会组织发展的措施</w:t>
      </w:r>
    </w:p>
    <w:p w14:paraId="26C81669">
      <w:pPr>
        <w:pStyle w:val="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22" w:firstLineChars="200"/>
        <w:jc w:val="both"/>
        <w:textAlignment w:val="auto"/>
        <w:rPr>
          <w:rStyle w:val="13"/>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bCs/>
          <w:color w:val="auto"/>
          <w:kern w:val="0"/>
          <w:sz w:val="31"/>
          <w:szCs w:val="31"/>
          <w:lang w:val="en-US" w:eastAsia="zh-CN" w:bidi="ar"/>
        </w:rPr>
        <w:t>第</w:t>
      </w:r>
      <w:r>
        <w:rPr>
          <w:rFonts w:hint="default" w:ascii="Times New Roman" w:hAnsi="Times New Roman" w:eastAsia="仿宋_GB2312" w:cs="Times New Roman"/>
          <w:b/>
          <w:bCs/>
          <w:color w:val="auto"/>
          <w:kern w:val="0"/>
          <w:sz w:val="31"/>
          <w:szCs w:val="31"/>
          <w:lang w:val="en-US" w:eastAsia="zh-CN" w:bidi="ar"/>
        </w:rPr>
        <w:t>二十七</w:t>
      </w:r>
      <w:r>
        <w:rPr>
          <w:rFonts w:hint="default" w:ascii="Times New Roman" w:hAnsi="Times New Roman" w:eastAsia="仿宋_GB2312" w:cs="Times New Roman"/>
          <w:b/>
          <w:bCs/>
          <w:color w:val="auto"/>
          <w:kern w:val="0"/>
          <w:sz w:val="31"/>
          <w:szCs w:val="31"/>
          <w:lang w:val="en-US" w:eastAsia="zh-CN" w:bidi="ar"/>
        </w:rPr>
        <w:t>条</w:t>
      </w:r>
      <w:r>
        <w:rPr>
          <w:rFonts w:hint="default" w:ascii="Times New Roman" w:hAnsi="Times New Roman" w:eastAsia="仿宋_GB2312" w:cs="Times New Roman"/>
          <w:b/>
          <w:bCs/>
          <w:color w:val="auto"/>
          <w:kern w:val="0"/>
          <w:sz w:val="31"/>
          <w:szCs w:val="31"/>
          <w:lang w:val="en-US" w:eastAsia="zh-CN" w:bidi="ar"/>
        </w:rPr>
        <w:t>【评优评先加分】</w:t>
      </w:r>
      <w:r>
        <w:rPr>
          <w:rStyle w:val="13"/>
          <w:rFonts w:hint="default" w:ascii="Times New Roman" w:hAnsi="Times New Roman" w:eastAsia="仿宋_GB2312" w:cs="Times New Roman"/>
          <w:b w:val="0"/>
          <w:bCs w:val="0"/>
          <w:color w:val="auto"/>
          <w:sz w:val="32"/>
          <w:szCs w:val="32"/>
          <w:lang w:val="en-US" w:eastAsia="zh-CN" w:bidi="ar-SA"/>
        </w:rPr>
        <w:t>年度考核结果为A级和B级的“综合监管社会组织”，在参加市民政局组织的市级社会组织等级评估、其他有关政府职能部门组织开展的各类评优评先活动时，市旅游和文化广电体育局将出具相应的加分推荐意见函，作为其参加社会组织等级评估和评优评先的加分依据。</w:t>
      </w:r>
    </w:p>
    <w:p w14:paraId="5C9F6086">
      <w:pPr>
        <w:pStyle w:val="5"/>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Style w:val="13"/>
          <w:rFonts w:hint="default" w:ascii="Times New Roman" w:hAnsi="Times New Roman" w:eastAsia="仿宋_GB2312" w:cs="Times New Roman"/>
          <w:b/>
          <w:bCs/>
          <w:color w:val="auto"/>
          <w:sz w:val="32"/>
          <w:szCs w:val="32"/>
          <w:lang w:val="en-US" w:eastAsia="zh-CN" w:bidi="ar-SA"/>
        </w:rPr>
        <w:t>第二十八条【优先购买服务】</w:t>
      </w:r>
      <w:r>
        <w:rPr>
          <w:rFonts w:hint="default" w:ascii="Times New Roman" w:hAnsi="Times New Roman" w:eastAsia="仿宋_GB2312" w:cs="Times New Roman"/>
          <w:color w:val="auto"/>
          <w:kern w:val="0"/>
          <w:sz w:val="32"/>
          <w:szCs w:val="32"/>
          <w:lang w:val="en-US" w:eastAsia="zh-CN" w:bidi="ar"/>
        </w:rPr>
        <w:t>依托民政部门社会组织等级评估工作，针对经评估认定为3A级及以上等级的“综合监管社会组织”，市旅游和文化广电体育局在政府购买服务方面，依据相关政策法规予以优先选择，并编制完善专门面向“综合监管社会组织”的政府购买服务清单，将宜于社会组织承担的行业规范、宣传推广、调查统计、评价认定等管理协调工作与技术服务，优先委托给具备条件的优质“综合监管社会组织”承接，支持其可持续健康发展。</w:t>
      </w:r>
    </w:p>
    <w:p w14:paraId="2CA3B888">
      <w:pPr>
        <w:pStyle w:val="12"/>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1"/>
          <w:szCs w:val="31"/>
          <w:lang w:val="en-US" w:eastAsia="zh-CN" w:bidi="ar"/>
        </w:rPr>
        <w:t>第</w:t>
      </w:r>
      <w:r>
        <w:rPr>
          <w:rFonts w:hint="default" w:ascii="Times New Roman" w:hAnsi="Times New Roman" w:eastAsia="仿宋_GB2312" w:cs="Times New Roman"/>
          <w:b/>
          <w:bCs/>
          <w:color w:val="auto"/>
          <w:kern w:val="0"/>
          <w:sz w:val="31"/>
          <w:szCs w:val="31"/>
          <w:lang w:val="en-US" w:eastAsia="zh-CN" w:bidi="ar"/>
        </w:rPr>
        <w:t>二十九</w:t>
      </w:r>
      <w:r>
        <w:rPr>
          <w:rFonts w:hint="default" w:ascii="Times New Roman" w:hAnsi="Times New Roman" w:eastAsia="仿宋_GB2312" w:cs="Times New Roman"/>
          <w:b/>
          <w:bCs/>
          <w:color w:val="auto"/>
          <w:kern w:val="0"/>
          <w:sz w:val="31"/>
          <w:szCs w:val="31"/>
          <w:lang w:val="en-US" w:eastAsia="zh-CN" w:bidi="ar"/>
        </w:rPr>
        <w:t>条【</w:t>
      </w:r>
      <w:r>
        <w:rPr>
          <w:rFonts w:hint="default" w:ascii="Times New Roman" w:hAnsi="Times New Roman" w:eastAsia="仿宋_GB2312" w:cs="Times New Roman"/>
          <w:b/>
          <w:bCs/>
          <w:color w:val="auto"/>
          <w:kern w:val="0"/>
          <w:sz w:val="31"/>
          <w:szCs w:val="31"/>
          <w:lang w:val="en-US" w:eastAsia="zh-CN" w:bidi="ar"/>
        </w:rPr>
        <w:t>人才培训服务</w:t>
      </w:r>
      <w:r>
        <w:rPr>
          <w:rFonts w:hint="default" w:ascii="Times New Roman" w:hAnsi="Times New Roman" w:eastAsia="仿宋_GB2312" w:cs="Times New Roman"/>
          <w:b/>
          <w:bCs/>
          <w:color w:val="auto"/>
          <w:kern w:val="0"/>
          <w:sz w:val="31"/>
          <w:szCs w:val="31"/>
          <w:lang w:val="en-US" w:eastAsia="zh-CN" w:bidi="ar"/>
        </w:rPr>
        <w:t>】</w:t>
      </w:r>
      <w:r>
        <w:rPr>
          <w:rFonts w:hint="default" w:ascii="Times New Roman" w:hAnsi="Times New Roman" w:eastAsia="仿宋_GB2312" w:cs="Times New Roman"/>
          <w:color w:val="auto"/>
          <w:kern w:val="0"/>
          <w:sz w:val="32"/>
          <w:szCs w:val="32"/>
          <w:lang w:val="en-US" w:eastAsia="zh-CN" w:bidi="ar"/>
        </w:rPr>
        <w:t>市旅游和文化广电体育局每年安排专项预算委托专门机构对</w:t>
      </w:r>
      <w:r>
        <w:rPr>
          <w:rStyle w:val="13"/>
          <w:rFonts w:hint="default" w:ascii="Times New Roman" w:hAnsi="Times New Roman" w:eastAsia="仿宋_GB2312" w:cs="Times New Roman"/>
          <w:b w:val="0"/>
          <w:bCs w:val="0"/>
          <w:color w:val="auto"/>
          <w:sz w:val="32"/>
          <w:szCs w:val="32"/>
          <w:lang w:val="en-US" w:eastAsia="zh-CN" w:bidi="ar-SA"/>
        </w:rPr>
        <w:t>“</w:t>
      </w:r>
      <w:r>
        <w:rPr>
          <w:rStyle w:val="13"/>
          <w:rFonts w:hint="default" w:ascii="Times New Roman" w:hAnsi="Times New Roman" w:eastAsia="仿宋_GB2312" w:cs="Times New Roman"/>
          <w:b w:val="0"/>
          <w:bCs w:val="0"/>
          <w:color w:val="auto"/>
          <w:kern w:val="2"/>
          <w:sz w:val="32"/>
          <w:szCs w:val="32"/>
          <w:lang w:val="en-US" w:eastAsia="zh-CN" w:bidi="ar-SA"/>
        </w:rPr>
        <w:t>综合监管社会组织</w:t>
      </w:r>
      <w:r>
        <w:rPr>
          <w:rStyle w:val="13"/>
          <w:rFonts w:hint="default" w:ascii="Times New Roman" w:hAnsi="Times New Roman" w:eastAsia="仿宋_GB2312" w:cs="Times New Roman"/>
          <w:b w:val="0"/>
          <w:bCs w:val="0"/>
          <w:color w:val="auto"/>
          <w:sz w:val="32"/>
          <w:szCs w:val="32"/>
          <w:lang w:val="en-US" w:eastAsia="zh-CN" w:bidi="ar-SA"/>
        </w:rPr>
        <w:t>”的</w:t>
      </w:r>
      <w:r>
        <w:rPr>
          <w:rFonts w:hint="default" w:ascii="Times New Roman" w:hAnsi="Times New Roman" w:eastAsia="仿宋_GB2312" w:cs="Times New Roman"/>
          <w:color w:val="auto"/>
          <w:kern w:val="0"/>
          <w:sz w:val="32"/>
          <w:szCs w:val="32"/>
          <w:lang w:val="en-US" w:eastAsia="zh-CN" w:bidi="ar"/>
        </w:rPr>
        <w:t>负责人和业务骨干开展业务轮训，为社会组织工作人员提供项目管理、财务管理等专业培训，以提升</w:t>
      </w:r>
      <w:r>
        <w:rPr>
          <w:rStyle w:val="13"/>
          <w:rFonts w:hint="default" w:ascii="Times New Roman" w:hAnsi="Times New Roman" w:eastAsia="仿宋_GB2312" w:cs="Times New Roman"/>
          <w:b w:val="0"/>
          <w:bCs w:val="0"/>
          <w:color w:val="auto"/>
          <w:sz w:val="32"/>
          <w:szCs w:val="32"/>
          <w:lang w:val="en-US" w:eastAsia="zh-CN" w:bidi="ar-SA"/>
        </w:rPr>
        <w:t>“</w:t>
      </w:r>
      <w:r>
        <w:rPr>
          <w:rStyle w:val="13"/>
          <w:rFonts w:hint="default" w:ascii="Times New Roman" w:hAnsi="Times New Roman" w:eastAsia="仿宋_GB2312" w:cs="Times New Roman"/>
          <w:b w:val="0"/>
          <w:bCs w:val="0"/>
          <w:color w:val="auto"/>
          <w:kern w:val="2"/>
          <w:sz w:val="32"/>
          <w:szCs w:val="32"/>
          <w:lang w:val="en-US" w:eastAsia="zh-CN" w:bidi="ar-SA"/>
        </w:rPr>
        <w:t>综合监管社会组织</w:t>
      </w:r>
      <w:r>
        <w:rPr>
          <w:rStyle w:val="13"/>
          <w:rFonts w:hint="default"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的服务产业的能力和人员素质。针对年度考核结果为A级和B级的“综合监管社会组织”，优先推荐其负责人和业务骨干参加省级和市级有关人才计划评选。</w:t>
      </w:r>
    </w:p>
    <w:p w14:paraId="3EE2B079">
      <w:pPr>
        <w:pStyle w:val="12"/>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_GB2312" w:cs="Times New Roman"/>
          <w:b/>
          <w:bCs/>
          <w:color w:val="auto"/>
          <w:kern w:val="0"/>
          <w:sz w:val="31"/>
          <w:szCs w:val="31"/>
          <w:lang w:val="en-US" w:eastAsia="zh-CN" w:bidi="ar"/>
        </w:rPr>
        <w:t>第</w:t>
      </w:r>
      <w:r>
        <w:rPr>
          <w:rFonts w:hint="default" w:ascii="Times New Roman" w:hAnsi="Times New Roman" w:eastAsia="仿宋_GB2312" w:cs="Times New Roman"/>
          <w:b/>
          <w:bCs/>
          <w:color w:val="auto"/>
          <w:kern w:val="0"/>
          <w:sz w:val="31"/>
          <w:szCs w:val="31"/>
          <w:lang w:val="en-US" w:eastAsia="zh-CN" w:bidi="ar"/>
        </w:rPr>
        <w:t>三十</w:t>
      </w:r>
      <w:r>
        <w:rPr>
          <w:rFonts w:hint="default" w:ascii="Times New Roman" w:hAnsi="Times New Roman" w:eastAsia="仿宋_GB2312" w:cs="Times New Roman"/>
          <w:b/>
          <w:bCs/>
          <w:color w:val="auto"/>
          <w:kern w:val="0"/>
          <w:sz w:val="31"/>
          <w:szCs w:val="31"/>
          <w:lang w:val="en-US" w:eastAsia="zh-CN" w:bidi="ar"/>
        </w:rPr>
        <w:t>条【</w:t>
      </w:r>
      <w:r>
        <w:rPr>
          <w:rFonts w:hint="default" w:ascii="Times New Roman" w:hAnsi="Times New Roman" w:eastAsia="仿宋_GB2312" w:cs="Times New Roman"/>
          <w:b/>
          <w:bCs/>
          <w:color w:val="auto"/>
          <w:kern w:val="0"/>
          <w:sz w:val="31"/>
          <w:szCs w:val="31"/>
          <w:lang w:val="en-US" w:eastAsia="zh-CN" w:bidi="ar"/>
        </w:rPr>
        <w:t>学习交流服务</w:t>
      </w:r>
      <w:r>
        <w:rPr>
          <w:rFonts w:hint="default" w:ascii="Times New Roman" w:hAnsi="Times New Roman" w:eastAsia="仿宋_GB2312" w:cs="Times New Roman"/>
          <w:b/>
          <w:bCs/>
          <w:color w:val="auto"/>
          <w:kern w:val="0"/>
          <w:sz w:val="31"/>
          <w:szCs w:val="31"/>
          <w:lang w:val="en-US" w:eastAsia="zh-CN" w:bidi="ar"/>
        </w:rPr>
        <w:t>】</w:t>
      </w:r>
      <w:r>
        <w:rPr>
          <w:rFonts w:hint="default" w:ascii="Times New Roman" w:hAnsi="Times New Roman" w:eastAsia="仿宋_GB2312" w:cs="Times New Roman"/>
          <w:color w:val="auto"/>
          <w:kern w:val="0"/>
          <w:sz w:val="32"/>
          <w:szCs w:val="32"/>
          <w:lang w:val="en-US" w:eastAsia="zh-CN" w:bidi="ar"/>
        </w:rPr>
        <w:t>市旅游和文化广电体育局每年安排专项预算组织两次</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综合监管社会组织</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的整体对外（省内和省外）参访、交流和学习活动，并为年度考核结果为A级和B级的</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综合监管社会组织</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骨干人员到相关政府职能部门和省内外先进对口社会组织挂职锻炼提供便利和协助。</w:t>
      </w:r>
    </w:p>
    <w:p w14:paraId="14B12889">
      <w:pPr>
        <w:pStyle w:val="12"/>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1"/>
          <w:szCs w:val="31"/>
          <w:lang w:val="en-US" w:eastAsia="zh-CN" w:bidi="ar"/>
        </w:rPr>
        <w:t>第</w:t>
      </w:r>
      <w:r>
        <w:rPr>
          <w:rFonts w:hint="default" w:ascii="Times New Roman" w:hAnsi="Times New Roman" w:eastAsia="仿宋_GB2312" w:cs="Times New Roman"/>
          <w:b/>
          <w:bCs/>
          <w:color w:val="auto"/>
          <w:kern w:val="0"/>
          <w:sz w:val="31"/>
          <w:szCs w:val="31"/>
          <w:lang w:val="en-US" w:eastAsia="zh-CN" w:bidi="ar"/>
        </w:rPr>
        <w:t>三十一</w:t>
      </w:r>
      <w:r>
        <w:rPr>
          <w:rFonts w:hint="default" w:ascii="Times New Roman" w:hAnsi="Times New Roman" w:eastAsia="仿宋_GB2312" w:cs="Times New Roman"/>
          <w:b/>
          <w:bCs/>
          <w:color w:val="auto"/>
          <w:kern w:val="0"/>
          <w:sz w:val="31"/>
          <w:szCs w:val="31"/>
          <w:lang w:val="en-US" w:eastAsia="zh-CN" w:bidi="ar"/>
        </w:rPr>
        <w:t>条【信息共享</w:t>
      </w:r>
      <w:r>
        <w:rPr>
          <w:rFonts w:hint="default" w:ascii="Times New Roman" w:hAnsi="Times New Roman" w:eastAsia="仿宋_GB2312" w:cs="Times New Roman"/>
          <w:b/>
          <w:bCs/>
          <w:color w:val="auto"/>
          <w:kern w:val="0"/>
          <w:sz w:val="31"/>
          <w:szCs w:val="31"/>
          <w:lang w:val="en-US" w:eastAsia="zh-CN" w:bidi="ar"/>
        </w:rPr>
        <w:t>服务</w:t>
      </w:r>
      <w:r>
        <w:rPr>
          <w:rFonts w:hint="default" w:ascii="Times New Roman" w:hAnsi="Times New Roman" w:eastAsia="仿宋_GB2312" w:cs="Times New Roman"/>
          <w:b/>
          <w:bCs/>
          <w:color w:val="auto"/>
          <w:kern w:val="0"/>
          <w:sz w:val="31"/>
          <w:szCs w:val="31"/>
          <w:lang w:val="en-US" w:eastAsia="zh-CN" w:bidi="ar"/>
        </w:rPr>
        <w:t>】</w:t>
      </w:r>
      <w:r>
        <w:rPr>
          <w:rFonts w:hint="default" w:ascii="Times New Roman" w:hAnsi="Times New Roman" w:eastAsia="仿宋_GB2312" w:cs="Times New Roman"/>
          <w:color w:val="auto"/>
          <w:kern w:val="0"/>
          <w:sz w:val="32"/>
          <w:szCs w:val="32"/>
          <w:lang w:val="en-US" w:eastAsia="zh-CN" w:bidi="ar"/>
        </w:rPr>
        <w:t>市旅游和文化广电体育局</w:t>
      </w:r>
      <w:r>
        <w:rPr>
          <w:rFonts w:hint="default" w:ascii="Times New Roman" w:hAnsi="Times New Roman" w:eastAsia="仿宋_GB2312" w:cs="Times New Roman"/>
          <w:color w:val="auto"/>
          <w:kern w:val="0"/>
          <w:sz w:val="32"/>
          <w:szCs w:val="32"/>
          <w:lang w:val="en-US" w:eastAsia="zh-CN" w:bidi="ar"/>
        </w:rPr>
        <w:t>依托市旅游工作办公室，牵头建立与“</w:t>
      </w:r>
      <w:r>
        <w:rPr>
          <w:rFonts w:hint="default" w:ascii="Times New Roman" w:hAnsi="Times New Roman" w:eastAsia="仿宋_GB2312" w:cs="Times New Roman"/>
          <w:color w:val="auto"/>
          <w:kern w:val="0"/>
          <w:sz w:val="32"/>
          <w:szCs w:val="32"/>
          <w:lang w:val="en-US" w:eastAsia="zh-CN" w:bidi="ar"/>
        </w:rPr>
        <w:t>综合监管社会组织</w:t>
      </w:r>
      <w:r>
        <w:rPr>
          <w:rFonts w:hint="default" w:ascii="Times New Roman" w:hAnsi="Times New Roman" w:eastAsia="仿宋_GB2312" w:cs="Times New Roman"/>
          <w:color w:val="auto"/>
          <w:kern w:val="0"/>
          <w:sz w:val="32"/>
          <w:szCs w:val="32"/>
          <w:lang w:val="en-US" w:eastAsia="zh-CN" w:bidi="ar"/>
        </w:rPr>
        <w:t>”之间的“政会联合”沟通协商机制，并</w:t>
      </w:r>
      <w:r>
        <w:rPr>
          <w:rFonts w:hint="default" w:ascii="Times New Roman" w:hAnsi="Times New Roman" w:eastAsia="仿宋_GB2312" w:cs="Times New Roman"/>
          <w:color w:val="auto"/>
          <w:kern w:val="0"/>
          <w:sz w:val="32"/>
          <w:szCs w:val="32"/>
          <w:lang w:val="en-US" w:eastAsia="zh-CN" w:bidi="ar"/>
        </w:rPr>
        <w:t>定期与“综合监管社会组织”共享产业政策和行业信息，</w:t>
      </w:r>
      <w:r>
        <w:rPr>
          <w:rFonts w:hint="default" w:ascii="Times New Roman" w:hAnsi="Times New Roman" w:eastAsia="仿宋_GB2312" w:cs="Times New Roman"/>
          <w:color w:val="auto"/>
          <w:kern w:val="0"/>
          <w:sz w:val="32"/>
          <w:szCs w:val="32"/>
          <w:lang w:val="en-US" w:eastAsia="zh-CN" w:bidi="ar"/>
        </w:rPr>
        <w:t>在研究制定行业发展有关政策措施时，充分征求</w:t>
      </w:r>
      <w:r>
        <w:rPr>
          <w:rFonts w:hint="default" w:ascii="Times New Roman" w:hAnsi="Times New Roman" w:eastAsia="仿宋_GB2312" w:cs="Times New Roman"/>
          <w:color w:val="auto"/>
          <w:kern w:val="0"/>
          <w:sz w:val="32"/>
          <w:szCs w:val="32"/>
          <w:lang w:val="en-US" w:eastAsia="zh-CN" w:bidi="ar"/>
        </w:rPr>
        <w:t>“综合监管社会组织”</w:t>
      </w:r>
      <w:r>
        <w:rPr>
          <w:rFonts w:hint="default" w:ascii="Times New Roman" w:hAnsi="Times New Roman" w:eastAsia="仿宋_GB2312" w:cs="Times New Roman"/>
          <w:color w:val="auto"/>
          <w:kern w:val="0"/>
          <w:sz w:val="32"/>
          <w:szCs w:val="32"/>
          <w:lang w:val="en-US" w:eastAsia="zh-CN" w:bidi="ar"/>
        </w:rPr>
        <w:t>的意见。针对年度考核结果为A级和B级的“综合监管社会组织”，以政府购买服务方式，优先支持其开展产业政策和行业信息咨询服务工作。</w:t>
      </w:r>
    </w:p>
    <w:p w14:paraId="1999420F">
      <w:pPr>
        <w:pStyle w:val="12"/>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1"/>
          <w:szCs w:val="31"/>
          <w:lang w:val="en-US" w:eastAsia="zh-CN" w:bidi="ar"/>
        </w:rPr>
        <w:t>第</w:t>
      </w:r>
      <w:r>
        <w:rPr>
          <w:rFonts w:hint="default" w:ascii="Times New Roman" w:hAnsi="Times New Roman" w:eastAsia="仿宋_GB2312" w:cs="Times New Roman"/>
          <w:b/>
          <w:bCs/>
          <w:color w:val="auto"/>
          <w:kern w:val="0"/>
          <w:sz w:val="31"/>
          <w:szCs w:val="31"/>
          <w:lang w:val="en-US" w:eastAsia="zh-CN" w:bidi="ar"/>
        </w:rPr>
        <w:t>三十二</w:t>
      </w:r>
      <w:r>
        <w:rPr>
          <w:rFonts w:hint="default" w:ascii="Times New Roman" w:hAnsi="Times New Roman" w:eastAsia="仿宋_GB2312" w:cs="Times New Roman"/>
          <w:b/>
          <w:bCs/>
          <w:color w:val="auto"/>
          <w:kern w:val="0"/>
          <w:sz w:val="31"/>
          <w:szCs w:val="31"/>
          <w:lang w:val="en-US" w:eastAsia="zh-CN" w:bidi="ar"/>
        </w:rPr>
        <w:t>条【</w:t>
      </w:r>
      <w:r>
        <w:rPr>
          <w:rFonts w:hint="default" w:ascii="Times New Roman" w:hAnsi="Times New Roman" w:eastAsia="仿宋_GB2312" w:cs="Times New Roman"/>
          <w:b/>
          <w:bCs/>
          <w:color w:val="auto"/>
          <w:kern w:val="0"/>
          <w:sz w:val="31"/>
          <w:szCs w:val="31"/>
          <w:lang w:val="en-US" w:eastAsia="zh-CN" w:bidi="ar"/>
        </w:rPr>
        <w:t>及时</w:t>
      </w:r>
      <w:r>
        <w:rPr>
          <w:rFonts w:hint="default" w:ascii="Times New Roman" w:hAnsi="Times New Roman" w:eastAsia="仿宋_GB2312" w:cs="Times New Roman"/>
          <w:b/>
          <w:bCs/>
          <w:color w:val="auto"/>
          <w:kern w:val="0"/>
          <w:sz w:val="31"/>
          <w:szCs w:val="31"/>
          <w:lang w:val="en-US" w:eastAsia="zh-CN" w:bidi="ar"/>
        </w:rPr>
        <w:t>响应诉求】</w:t>
      </w:r>
      <w:r>
        <w:rPr>
          <w:rFonts w:hint="default" w:ascii="Times New Roman" w:hAnsi="Times New Roman" w:eastAsia="仿宋_GB2312" w:cs="Times New Roman"/>
          <w:color w:val="auto"/>
          <w:kern w:val="0"/>
          <w:sz w:val="32"/>
          <w:szCs w:val="32"/>
          <w:lang w:val="en-US" w:eastAsia="zh-CN" w:bidi="ar"/>
        </w:rPr>
        <w:t>市旅游和文化广电体育局及时响应</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综合监管社会组织</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的需求，对</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综合监管社会组织</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反映的行业或企业的痛点、难点和“卡脖子”事项，限时予以解决并书面回复且在官网公示；对无法限期内解决的事项，在上报上级部门的同时，及时书面回复</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综合监管社会组织</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w:t>
      </w:r>
    </w:p>
    <w:p w14:paraId="4570ADEC">
      <w:pPr>
        <w:keepNext w:val="0"/>
        <w:keepLines w:val="0"/>
        <w:pageBreakBefore w:val="0"/>
        <w:widowControl/>
        <w:suppressLineNumbers w:val="0"/>
        <w:kinsoku/>
        <w:wordWrap/>
        <w:overflowPunct/>
        <w:topLinePunct w:val="0"/>
        <w:autoSpaceDE/>
        <w:autoSpaceDN/>
        <w:bidi w:val="0"/>
        <w:adjustRightInd/>
        <w:snapToGrid/>
        <w:spacing w:before="260" w:after="260" w:line="560" w:lineRule="exact"/>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w:t>
      </w:r>
      <w:r>
        <w:rPr>
          <w:rFonts w:hint="default" w:ascii="Times New Roman" w:hAnsi="Times New Roman" w:eastAsia="黑体" w:cs="Times New Roman"/>
          <w:color w:val="auto"/>
          <w:kern w:val="0"/>
          <w:sz w:val="32"/>
          <w:szCs w:val="32"/>
          <w:lang w:val="en-US" w:eastAsia="zh-CN" w:bidi="ar"/>
        </w:rPr>
        <w:t>六</w:t>
      </w:r>
      <w:r>
        <w:rPr>
          <w:rFonts w:hint="default" w:ascii="Times New Roman" w:hAnsi="Times New Roman" w:eastAsia="黑体" w:cs="Times New Roman"/>
          <w:color w:val="auto"/>
          <w:kern w:val="0"/>
          <w:sz w:val="32"/>
          <w:szCs w:val="32"/>
          <w:lang w:val="en-US" w:eastAsia="zh-CN" w:bidi="ar"/>
        </w:rPr>
        <w:t>章  监督</w:t>
      </w:r>
      <w:r>
        <w:rPr>
          <w:rFonts w:hint="default" w:ascii="Times New Roman" w:hAnsi="Times New Roman" w:eastAsia="黑体" w:cs="Times New Roman"/>
          <w:color w:val="auto"/>
          <w:kern w:val="0"/>
          <w:sz w:val="32"/>
          <w:szCs w:val="32"/>
          <w:lang w:val="en-US" w:eastAsia="zh-CN" w:bidi="ar"/>
        </w:rPr>
        <w:t>检查与</w:t>
      </w:r>
      <w:r>
        <w:rPr>
          <w:rFonts w:hint="default" w:ascii="Times New Roman" w:hAnsi="Times New Roman" w:eastAsia="黑体" w:cs="Times New Roman"/>
          <w:color w:val="auto"/>
          <w:kern w:val="0"/>
          <w:sz w:val="32"/>
          <w:szCs w:val="32"/>
          <w:lang w:val="en-US" w:eastAsia="zh-CN" w:bidi="ar"/>
        </w:rPr>
        <w:t>责任追究</w:t>
      </w:r>
    </w:p>
    <w:p w14:paraId="4628D4F5">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Style w:val="13"/>
          <w:rFonts w:hint="default" w:ascii="Times New Roman" w:hAnsi="Times New Roman" w:eastAsia="仿宋" w:cs="Times New Roman"/>
          <w:b w:val="0"/>
          <w:bCs w:val="0"/>
          <w:color w:val="auto"/>
          <w:sz w:val="32"/>
          <w:szCs w:val="32"/>
          <w:lang w:val="en-US" w:eastAsia="zh-CN"/>
        </w:rPr>
      </w:pPr>
      <w:r>
        <w:rPr>
          <w:rStyle w:val="13"/>
          <w:rFonts w:hint="default" w:ascii="Times New Roman" w:hAnsi="Times New Roman" w:eastAsia="仿宋_GB2312" w:cs="Times New Roman"/>
          <w:b/>
          <w:bCs/>
          <w:color w:val="auto"/>
          <w:sz w:val="32"/>
          <w:szCs w:val="32"/>
          <w:lang w:val="en-US" w:eastAsia="zh-CN" w:bidi="ar-SA"/>
        </w:rPr>
        <w:t>第三十三条 监督检查。</w:t>
      </w:r>
      <w:r>
        <w:rPr>
          <w:rStyle w:val="13"/>
          <w:rFonts w:hint="default" w:ascii="Times New Roman" w:hAnsi="Times New Roman" w:eastAsia="仿宋_GB2312" w:cs="Times New Roman"/>
          <w:b w:val="0"/>
          <w:bCs w:val="0"/>
          <w:color w:val="auto"/>
          <w:sz w:val="32"/>
          <w:szCs w:val="32"/>
          <w:lang w:val="en-US" w:eastAsia="zh-CN" w:bidi="ar-SA"/>
        </w:rPr>
        <w:t>市旅游和文化广电体育局严格依法依规履行对“</w:t>
      </w:r>
      <w:r>
        <w:rPr>
          <w:rStyle w:val="13"/>
          <w:rFonts w:hint="default" w:ascii="Times New Roman" w:hAnsi="Times New Roman" w:eastAsia="仿宋_GB2312" w:cs="Times New Roman"/>
          <w:b w:val="0"/>
          <w:bCs w:val="0"/>
          <w:color w:val="auto"/>
          <w:kern w:val="2"/>
          <w:sz w:val="32"/>
          <w:szCs w:val="32"/>
          <w:lang w:val="en-US" w:eastAsia="zh-CN" w:bidi="ar-SA"/>
        </w:rPr>
        <w:t>综合监管社会组织</w:t>
      </w:r>
      <w:r>
        <w:rPr>
          <w:rStyle w:val="13"/>
          <w:rFonts w:hint="default" w:ascii="Times New Roman" w:hAnsi="Times New Roman" w:eastAsia="仿宋_GB2312" w:cs="Times New Roman"/>
          <w:b w:val="0"/>
          <w:bCs w:val="0"/>
          <w:color w:val="auto"/>
          <w:sz w:val="32"/>
          <w:szCs w:val="32"/>
          <w:lang w:val="en-US" w:eastAsia="zh-CN" w:bidi="ar-SA"/>
        </w:rPr>
        <w:t>”</w:t>
      </w:r>
      <w:r>
        <w:rPr>
          <w:rStyle w:val="13"/>
          <w:rFonts w:hint="default" w:ascii="Times New Roman" w:hAnsi="Times New Roman" w:eastAsia="仿宋_GB2312" w:cs="Times New Roman"/>
          <w:b w:val="0"/>
          <w:bCs w:val="0"/>
          <w:color w:val="auto"/>
          <w:kern w:val="2"/>
          <w:sz w:val="32"/>
          <w:szCs w:val="32"/>
          <w:lang w:val="en-US" w:eastAsia="zh-CN" w:bidi="ar-SA"/>
        </w:rPr>
        <w:t>的监督管理职责，协同市民政局等有关行政机关加强相关失信行为和违法违规行为的日常监督和检查。若发现存在重大失信行为，</w:t>
      </w:r>
      <w:r>
        <w:rPr>
          <w:rFonts w:hint="default" w:ascii="Times New Roman" w:hAnsi="Times New Roman" w:eastAsia="仿宋" w:cs="Times New Roman"/>
          <w:color w:val="auto"/>
          <w:sz w:val="32"/>
          <w:szCs w:val="32"/>
          <w:lang w:val="en-US" w:eastAsia="zh-CN"/>
        </w:rPr>
        <w:t>取消其享受的一切权益，并将有关情况抄送市民政局依法予以惩处；涉及违法犯罪的，协助有关行政机关对</w:t>
      </w:r>
      <w:r>
        <w:rPr>
          <w:rFonts w:hint="default" w:ascii="Times New Roman" w:hAnsi="Times New Roman" w:eastAsia="仿宋" w:cs="Times New Roman"/>
          <w:color w:val="auto"/>
          <w:sz w:val="32"/>
          <w:szCs w:val="32"/>
        </w:rPr>
        <w:t>相关</w:t>
      </w:r>
      <w:r>
        <w:rPr>
          <w:rFonts w:hint="default" w:ascii="Times New Roman" w:hAnsi="Times New Roman" w:eastAsia="仿宋" w:cs="Times New Roman"/>
          <w:color w:val="auto"/>
          <w:sz w:val="32"/>
          <w:szCs w:val="32"/>
          <w:lang w:val="en-US" w:eastAsia="zh-CN"/>
        </w:rPr>
        <w:t>社会组织及负责</w:t>
      </w:r>
      <w:r>
        <w:rPr>
          <w:rFonts w:hint="default" w:ascii="Times New Roman" w:hAnsi="Times New Roman" w:eastAsia="仿宋" w:cs="Times New Roman"/>
          <w:color w:val="auto"/>
          <w:sz w:val="32"/>
          <w:szCs w:val="32"/>
        </w:rPr>
        <w:t>人</w:t>
      </w:r>
      <w:r>
        <w:rPr>
          <w:rFonts w:hint="default" w:ascii="Times New Roman" w:hAnsi="Times New Roman" w:eastAsia="仿宋" w:cs="Times New Roman"/>
          <w:color w:val="auto"/>
          <w:sz w:val="32"/>
          <w:szCs w:val="32"/>
          <w:lang w:val="en-US" w:eastAsia="zh-CN"/>
        </w:rPr>
        <w:t>依法严肃</w:t>
      </w:r>
      <w:r>
        <w:rPr>
          <w:rFonts w:hint="default" w:ascii="Times New Roman" w:hAnsi="Times New Roman" w:eastAsia="仿宋" w:cs="Times New Roman"/>
          <w:color w:val="auto"/>
          <w:sz w:val="32"/>
          <w:szCs w:val="32"/>
        </w:rPr>
        <w:t>追究责任</w:t>
      </w:r>
      <w:r>
        <w:rPr>
          <w:rFonts w:hint="default" w:ascii="Times New Roman" w:hAnsi="Times New Roman" w:eastAsia="仿宋" w:cs="Times New Roman"/>
          <w:color w:val="auto"/>
          <w:sz w:val="32"/>
          <w:szCs w:val="32"/>
          <w:lang w:eastAsia="zh-CN"/>
        </w:rPr>
        <w:t>。</w:t>
      </w:r>
    </w:p>
    <w:p w14:paraId="693FEE5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val="en-US" w:eastAsia="zh-CN"/>
        </w:rPr>
        <w:t>三十四</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b/>
          <w:bCs/>
          <w:color w:val="auto"/>
          <w:sz w:val="32"/>
          <w:szCs w:val="32"/>
          <w:lang w:val="en-US" w:eastAsia="zh-CN"/>
        </w:rPr>
        <w:t xml:space="preserve"> 纪律监督。</w:t>
      </w:r>
      <w:r>
        <w:rPr>
          <w:rStyle w:val="13"/>
          <w:rFonts w:hint="default" w:ascii="Times New Roman" w:hAnsi="Times New Roman" w:eastAsia="仿宋_GB2312" w:cs="Times New Roman"/>
          <w:b w:val="0"/>
          <w:bCs w:val="0"/>
          <w:color w:val="auto"/>
          <w:sz w:val="32"/>
          <w:szCs w:val="32"/>
          <w:lang w:val="en-US" w:eastAsia="zh-CN" w:bidi="ar-SA"/>
        </w:rPr>
        <w:t>“</w:t>
      </w:r>
      <w:r>
        <w:rPr>
          <w:rStyle w:val="13"/>
          <w:rFonts w:hint="default" w:ascii="Times New Roman" w:hAnsi="Times New Roman" w:eastAsia="仿宋_GB2312" w:cs="Times New Roman"/>
          <w:b w:val="0"/>
          <w:bCs w:val="0"/>
          <w:color w:val="auto"/>
          <w:kern w:val="2"/>
          <w:sz w:val="32"/>
          <w:szCs w:val="32"/>
          <w:lang w:val="en-US" w:eastAsia="zh-CN" w:bidi="ar-SA"/>
        </w:rPr>
        <w:t>综合监管社会组织</w:t>
      </w:r>
      <w:r>
        <w:rPr>
          <w:rStyle w:val="13"/>
          <w:rFonts w:hint="default" w:ascii="Times New Roman" w:hAnsi="Times New Roman" w:eastAsia="仿宋_GB2312" w:cs="Times New Roman"/>
          <w:b w:val="0"/>
          <w:bCs w:val="0"/>
          <w:color w:val="auto"/>
          <w:sz w:val="32"/>
          <w:szCs w:val="32"/>
          <w:lang w:val="en-US" w:eastAsia="zh-CN" w:bidi="ar-SA"/>
        </w:rPr>
        <w:t>”的</w:t>
      </w:r>
      <w:r>
        <w:rPr>
          <w:rFonts w:hint="default" w:ascii="Times New Roman" w:hAnsi="Times New Roman" w:eastAsia="仿宋" w:cs="Times New Roman"/>
          <w:b w:val="0"/>
          <w:bCs w:val="0"/>
          <w:color w:val="auto"/>
          <w:sz w:val="32"/>
          <w:szCs w:val="32"/>
          <w:lang w:val="en-US" w:eastAsia="zh-CN"/>
        </w:rPr>
        <w:t>监督管理、考核与激励工作过程中，发现有关工作人员</w:t>
      </w:r>
      <w:r>
        <w:rPr>
          <w:rFonts w:hint="default" w:ascii="Times New Roman" w:hAnsi="Times New Roman" w:eastAsia="仿宋" w:cs="Times New Roman"/>
          <w:color w:val="auto"/>
          <w:sz w:val="32"/>
          <w:szCs w:val="32"/>
          <w:lang w:val="en-US" w:eastAsia="zh-CN"/>
        </w:rPr>
        <w:t>存在重大徇私舞弊、打击报复、弄虚作假等违法违纪行为的，根据</w:t>
      </w:r>
      <w:r>
        <w:rPr>
          <w:rFonts w:hint="default" w:ascii="Times New Roman" w:hAnsi="Times New Roman" w:eastAsia="仿宋" w:cs="Times New Roman"/>
          <w:color w:val="auto"/>
          <w:sz w:val="32"/>
          <w:szCs w:val="32"/>
        </w:rPr>
        <w:t>事件的性质、造成损失和影响大小，依</w:t>
      </w:r>
      <w:r>
        <w:rPr>
          <w:rFonts w:hint="default" w:ascii="Times New Roman" w:hAnsi="Times New Roman" w:eastAsia="仿宋" w:cs="Times New Roman"/>
          <w:color w:val="auto"/>
          <w:sz w:val="32"/>
          <w:szCs w:val="32"/>
          <w:lang w:val="en-US" w:eastAsia="zh-CN"/>
        </w:rPr>
        <w:t>照</w:t>
      </w:r>
      <w:r>
        <w:rPr>
          <w:rFonts w:hint="default" w:ascii="Times New Roman" w:hAnsi="Times New Roman" w:eastAsia="仿宋" w:cs="Times New Roman"/>
          <w:color w:val="auto"/>
          <w:sz w:val="32"/>
          <w:szCs w:val="32"/>
        </w:rPr>
        <w:t>现行</w:t>
      </w:r>
      <w:r>
        <w:rPr>
          <w:rFonts w:hint="default" w:ascii="Times New Roman" w:hAnsi="Times New Roman" w:eastAsia="仿宋" w:cs="Times New Roman"/>
          <w:color w:val="auto"/>
          <w:sz w:val="32"/>
          <w:szCs w:val="32"/>
          <w:lang w:val="en-US" w:eastAsia="zh-CN"/>
        </w:rPr>
        <w:t>有</w:t>
      </w:r>
      <w:r>
        <w:rPr>
          <w:rFonts w:hint="default" w:ascii="Times New Roman" w:hAnsi="Times New Roman" w:eastAsia="仿宋" w:cs="Times New Roman"/>
          <w:color w:val="auto"/>
          <w:sz w:val="32"/>
          <w:szCs w:val="32"/>
        </w:rPr>
        <w:t>关</w:t>
      </w:r>
      <w:r>
        <w:rPr>
          <w:rFonts w:hint="default" w:ascii="Times New Roman" w:hAnsi="Times New Roman" w:eastAsia="仿宋" w:cs="Times New Roman"/>
          <w:color w:val="auto"/>
          <w:sz w:val="32"/>
          <w:szCs w:val="32"/>
          <w:lang w:val="en-US" w:eastAsia="zh-CN"/>
        </w:rPr>
        <w:t>法律法规严肃</w:t>
      </w:r>
      <w:r>
        <w:rPr>
          <w:rFonts w:hint="default" w:ascii="Times New Roman" w:hAnsi="Times New Roman" w:eastAsia="仿宋" w:cs="Times New Roman"/>
          <w:color w:val="auto"/>
          <w:sz w:val="32"/>
          <w:szCs w:val="32"/>
        </w:rPr>
        <w:t>追究责任</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市旅游和文化广电体育局协助有关行政机关调查处理。</w:t>
      </w:r>
    </w:p>
    <w:p w14:paraId="1252C57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rPr>
      </w:pPr>
      <w:r>
        <w:rPr>
          <w:rFonts w:hint="default" w:ascii="Times New Roman" w:hAnsi="Times New Roman" w:eastAsia="仿宋" w:cs="Times New Roman"/>
          <w:b/>
          <w:bCs/>
          <w:color w:val="auto"/>
          <w:sz w:val="32"/>
          <w:szCs w:val="32"/>
          <w:lang w:val="en-US" w:eastAsia="zh-CN"/>
        </w:rPr>
        <w:t>第三十五条 社会监督。</w:t>
      </w:r>
      <w:r>
        <w:rPr>
          <w:rFonts w:hint="default" w:ascii="Times New Roman" w:hAnsi="Times New Roman" w:eastAsia="仿宋" w:cs="Times New Roman"/>
          <w:b w:val="0"/>
          <w:bCs w:val="0"/>
          <w:color w:val="auto"/>
          <w:sz w:val="32"/>
          <w:szCs w:val="32"/>
          <w:lang w:val="en-US" w:eastAsia="zh-CN"/>
        </w:rPr>
        <w:t>依托12345政府服务热线等信息平台，</w:t>
      </w:r>
      <w:r>
        <w:rPr>
          <w:rFonts w:hint="default" w:ascii="Times New Roman" w:hAnsi="Times New Roman" w:eastAsia="仿宋" w:cs="Times New Roman"/>
          <w:color w:val="auto"/>
          <w:sz w:val="32"/>
          <w:szCs w:val="32"/>
        </w:rPr>
        <w:t>鼓励</w:t>
      </w:r>
      <w:r>
        <w:rPr>
          <w:rStyle w:val="13"/>
          <w:rFonts w:hint="default" w:ascii="Times New Roman" w:hAnsi="Times New Roman" w:eastAsia="仿宋_GB2312" w:cs="Times New Roman"/>
          <w:b w:val="0"/>
          <w:bCs w:val="0"/>
          <w:color w:val="auto"/>
          <w:sz w:val="32"/>
          <w:szCs w:val="32"/>
          <w:lang w:val="en-US" w:eastAsia="zh-CN" w:bidi="ar-SA"/>
        </w:rPr>
        <w:t>“</w:t>
      </w:r>
      <w:r>
        <w:rPr>
          <w:rStyle w:val="13"/>
          <w:rFonts w:hint="default" w:ascii="Times New Roman" w:hAnsi="Times New Roman" w:eastAsia="仿宋_GB2312" w:cs="Times New Roman"/>
          <w:b w:val="0"/>
          <w:bCs w:val="0"/>
          <w:color w:val="auto"/>
          <w:kern w:val="2"/>
          <w:sz w:val="32"/>
          <w:szCs w:val="32"/>
          <w:lang w:val="en-US" w:eastAsia="zh-CN" w:bidi="ar-SA"/>
        </w:rPr>
        <w:t>综合监管社会组织</w:t>
      </w:r>
      <w:r>
        <w:rPr>
          <w:rStyle w:val="13"/>
          <w:rFonts w:hint="default"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 w:cs="Times New Roman"/>
          <w:color w:val="auto"/>
          <w:sz w:val="32"/>
          <w:szCs w:val="32"/>
          <w:lang w:val="en-US" w:eastAsia="zh-CN"/>
        </w:rPr>
        <w:t>的工作人员及其会员单位和社会各界人士多方共同监督，</w:t>
      </w:r>
      <w:r>
        <w:rPr>
          <w:rFonts w:hint="default" w:ascii="Times New Roman" w:hAnsi="Times New Roman" w:eastAsia="仿宋" w:cs="Times New Roman"/>
          <w:color w:val="auto"/>
          <w:sz w:val="32"/>
          <w:szCs w:val="32"/>
        </w:rPr>
        <w:t>积极查找存在的</w:t>
      </w:r>
      <w:r>
        <w:rPr>
          <w:rFonts w:hint="default" w:ascii="Times New Roman" w:hAnsi="Times New Roman" w:eastAsia="仿宋" w:cs="Times New Roman"/>
          <w:color w:val="auto"/>
          <w:sz w:val="32"/>
          <w:szCs w:val="32"/>
          <w:lang w:val="en-US" w:eastAsia="zh-CN"/>
        </w:rPr>
        <w:t>违法违规、扰乱市场秩序</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破坏营商环境等问题的</w:t>
      </w:r>
      <w:r>
        <w:rPr>
          <w:rFonts w:hint="default" w:ascii="Times New Roman" w:hAnsi="Times New Roman" w:eastAsia="仿宋" w:cs="Times New Roman"/>
          <w:color w:val="auto"/>
          <w:sz w:val="32"/>
          <w:szCs w:val="32"/>
        </w:rPr>
        <w:t>事实、线索</w:t>
      </w:r>
      <w:r>
        <w:rPr>
          <w:rFonts w:hint="default" w:ascii="Times New Roman" w:hAnsi="Times New Roman" w:eastAsia="仿宋" w:cs="Times New Roman"/>
          <w:color w:val="auto"/>
          <w:sz w:val="32"/>
          <w:szCs w:val="32"/>
          <w:lang w:val="en-US" w:eastAsia="zh-CN"/>
        </w:rPr>
        <w:t>和</w:t>
      </w:r>
      <w:r>
        <w:rPr>
          <w:rFonts w:hint="default" w:ascii="Times New Roman" w:hAnsi="Times New Roman" w:eastAsia="仿宋" w:cs="Times New Roman"/>
          <w:color w:val="auto"/>
          <w:sz w:val="32"/>
          <w:szCs w:val="32"/>
        </w:rPr>
        <w:t>证据，</w:t>
      </w:r>
      <w:r>
        <w:rPr>
          <w:rFonts w:hint="default" w:ascii="Times New Roman" w:hAnsi="Times New Roman" w:eastAsia="仿宋" w:cs="Times New Roman"/>
          <w:color w:val="auto"/>
          <w:sz w:val="32"/>
          <w:szCs w:val="32"/>
          <w:lang w:val="en-US" w:eastAsia="zh-CN"/>
        </w:rPr>
        <w:t>增强监督检查</w:t>
      </w:r>
      <w:r>
        <w:rPr>
          <w:rFonts w:hint="default"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lang w:val="en-US" w:eastAsia="zh-CN"/>
        </w:rPr>
        <w:t>合力，释放综合监管效能</w:t>
      </w:r>
      <w:r>
        <w:rPr>
          <w:rFonts w:hint="default" w:ascii="Times New Roman" w:hAnsi="Times New Roman" w:eastAsia="仿宋" w:cs="Times New Roman"/>
          <w:color w:val="auto"/>
          <w:sz w:val="32"/>
          <w:szCs w:val="32"/>
          <w:lang w:val="en-US" w:eastAsia="zh-CN"/>
        </w:rPr>
        <w:t>，促进旅游文体产业事业高质量发展</w:t>
      </w:r>
      <w:r>
        <w:rPr>
          <w:rFonts w:hint="default" w:ascii="Times New Roman" w:hAnsi="Times New Roman" w:eastAsia="仿宋" w:cs="Times New Roman"/>
          <w:color w:val="auto"/>
          <w:sz w:val="32"/>
          <w:szCs w:val="32"/>
        </w:rPr>
        <w:t>。</w:t>
      </w:r>
    </w:p>
    <w:p w14:paraId="3BCA5DD6">
      <w:pPr>
        <w:keepNext w:val="0"/>
        <w:keepLines w:val="0"/>
        <w:pageBreakBefore w:val="0"/>
        <w:widowControl/>
        <w:suppressLineNumbers w:val="0"/>
        <w:kinsoku/>
        <w:wordWrap/>
        <w:overflowPunct/>
        <w:topLinePunct w:val="0"/>
        <w:autoSpaceDE/>
        <w:autoSpaceDN/>
        <w:bidi w:val="0"/>
        <w:adjustRightInd/>
        <w:snapToGrid/>
        <w:spacing w:before="260" w:after="260" w:line="560" w:lineRule="exact"/>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w:t>
      </w:r>
      <w:r>
        <w:rPr>
          <w:rFonts w:hint="default" w:ascii="Times New Roman" w:hAnsi="Times New Roman" w:eastAsia="黑体" w:cs="Times New Roman"/>
          <w:color w:val="auto"/>
          <w:kern w:val="0"/>
          <w:sz w:val="32"/>
          <w:szCs w:val="32"/>
          <w:lang w:val="en-US" w:eastAsia="zh-CN" w:bidi="ar"/>
        </w:rPr>
        <w:t>七</w:t>
      </w:r>
      <w:r>
        <w:rPr>
          <w:rFonts w:hint="default" w:ascii="Times New Roman" w:hAnsi="Times New Roman" w:eastAsia="黑体" w:cs="Times New Roman"/>
          <w:color w:val="auto"/>
          <w:kern w:val="0"/>
          <w:sz w:val="32"/>
          <w:szCs w:val="32"/>
          <w:lang w:val="en-US" w:eastAsia="zh-CN" w:bidi="ar"/>
        </w:rPr>
        <w:t>章  附则</w:t>
      </w:r>
    </w:p>
    <w:p w14:paraId="3BA9C2BA">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b/>
          <w:bCs/>
          <w:color w:val="auto"/>
          <w:kern w:val="0"/>
          <w:sz w:val="31"/>
          <w:szCs w:val="31"/>
          <w:lang w:val="en-US" w:eastAsia="zh-CN" w:bidi="ar"/>
        </w:rPr>
        <w:t>第</w:t>
      </w:r>
      <w:r>
        <w:rPr>
          <w:rFonts w:hint="default" w:ascii="Times New Roman" w:hAnsi="Times New Roman" w:eastAsia="仿宋" w:cs="Times New Roman"/>
          <w:b/>
          <w:bCs/>
          <w:color w:val="auto"/>
          <w:kern w:val="0"/>
          <w:sz w:val="31"/>
          <w:szCs w:val="31"/>
          <w:lang w:val="en-US" w:eastAsia="zh-CN" w:bidi="ar"/>
        </w:rPr>
        <w:t>三十六</w:t>
      </w:r>
      <w:r>
        <w:rPr>
          <w:rFonts w:hint="default" w:ascii="Times New Roman" w:hAnsi="Times New Roman" w:eastAsia="仿宋" w:cs="Times New Roman"/>
          <w:b/>
          <w:bCs/>
          <w:color w:val="auto"/>
          <w:kern w:val="0"/>
          <w:sz w:val="31"/>
          <w:szCs w:val="31"/>
          <w:lang w:val="en-US" w:eastAsia="zh-CN" w:bidi="ar"/>
        </w:rPr>
        <w:t xml:space="preserve">条 </w:t>
      </w:r>
      <w:r>
        <w:rPr>
          <w:rFonts w:hint="default" w:ascii="Times New Roman" w:hAnsi="Times New Roman" w:eastAsia="方正仿宋_GB2312" w:cs="Times New Roman"/>
          <w:color w:val="auto"/>
          <w:kern w:val="0"/>
          <w:sz w:val="32"/>
          <w:szCs w:val="32"/>
          <w:lang w:val="en-US" w:eastAsia="zh-CN" w:bidi="ar"/>
        </w:rPr>
        <w:t>本办法未尽事宜，按市旅游和文化广电体育局三定方案进行分工执行。如遇特殊情况或</w:t>
      </w:r>
      <w:r>
        <w:rPr>
          <w:rFonts w:hint="default" w:ascii="Times New Roman" w:hAnsi="Times New Roman" w:eastAsia="方正仿宋_GB2312" w:cs="Times New Roman"/>
          <w:color w:val="auto"/>
          <w:kern w:val="0"/>
          <w:sz w:val="32"/>
          <w:szCs w:val="32"/>
          <w:lang w:val="en-US" w:eastAsia="zh-CN" w:bidi="ar"/>
        </w:rPr>
        <w:t>需</w:t>
      </w:r>
      <w:r>
        <w:rPr>
          <w:rFonts w:hint="default" w:ascii="Times New Roman" w:hAnsi="Times New Roman" w:eastAsia="方正仿宋_GB2312" w:cs="Times New Roman"/>
          <w:color w:val="auto"/>
          <w:kern w:val="0"/>
          <w:sz w:val="32"/>
          <w:szCs w:val="32"/>
          <w:lang w:val="en-US" w:eastAsia="zh-CN" w:bidi="ar"/>
        </w:rPr>
        <w:t>协调</w:t>
      </w:r>
      <w:r>
        <w:rPr>
          <w:rFonts w:hint="default" w:ascii="Times New Roman" w:hAnsi="Times New Roman" w:eastAsia="方正仿宋_GB2312" w:cs="Times New Roman"/>
          <w:color w:val="auto"/>
          <w:kern w:val="0"/>
          <w:sz w:val="32"/>
          <w:szCs w:val="32"/>
          <w:lang w:val="en-US" w:eastAsia="zh-CN" w:bidi="ar"/>
        </w:rPr>
        <w:t>解决</w:t>
      </w:r>
      <w:r>
        <w:rPr>
          <w:rFonts w:hint="default" w:ascii="Times New Roman" w:hAnsi="Times New Roman" w:eastAsia="方正仿宋_GB2312" w:cs="Times New Roman"/>
          <w:color w:val="auto"/>
          <w:kern w:val="0"/>
          <w:sz w:val="32"/>
          <w:szCs w:val="32"/>
          <w:lang w:val="en-US" w:eastAsia="zh-CN" w:bidi="ar"/>
        </w:rPr>
        <w:t>的</w:t>
      </w:r>
      <w:r>
        <w:rPr>
          <w:rFonts w:hint="default" w:ascii="Times New Roman" w:hAnsi="Times New Roman" w:eastAsia="方正仿宋_GB2312" w:cs="Times New Roman"/>
          <w:color w:val="auto"/>
          <w:kern w:val="0"/>
          <w:sz w:val="32"/>
          <w:szCs w:val="32"/>
          <w:lang w:val="en-US" w:eastAsia="zh-CN" w:bidi="ar"/>
        </w:rPr>
        <w:t>其他</w:t>
      </w:r>
      <w:r>
        <w:rPr>
          <w:rFonts w:hint="default" w:ascii="Times New Roman" w:hAnsi="Times New Roman" w:eastAsia="方正仿宋_GB2312" w:cs="Times New Roman"/>
          <w:color w:val="auto"/>
          <w:kern w:val="0"/>
          <w:sz w:val="32"/>
          <w:szCs w:val="32"/>
          <w:lang w:val="en-US" w:eastAsia="zh-CN" w:bidi="ar"/>
        </w:rPr>
        <w:t>事项，由市旅游和文化广电体育局负责协调。</w:t>
      </w:r>
      <w:r>
        <w:rPr>
          <w:rFonts w:hint="default" w:ascii="Times New Roman" w:hAnsi="Times New Roman" w:eastAsia="仿宋_GB2312" w:cs="Times New Roman"/>
          <w:b/>
          <w:bCs/>
          <w:color w:val="auto"/>
          <w:kern w:val="0"/>
          <w:sz w:val="31"/>
          <w:szCs w:val="31"/>
          <w:lang w:val="en-US" w:eastAsia="zh-CN" w:bidi="ar"/>
        </w:rPr>
        <w:t xml:space="preserve"> </w:t>
      </w:r>
    </w:p>
    <w:p w14:paraId="36684B3A">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1"/>
          <w:szCs w:val="31"/>
          <w:lang w:val="en-US" w:eastAsia="zh-CN" w:bidi="ar"/>
        </w:rPr>
        <w:t>第</w:t>
      </w:r>
      <w:r>
        <w:rPr>
          <w:rFonts w:hint="default" w:ascii="Times New Roman" w:hAnsi="Times New Roman" w:eastAsia="仿宋_GB2312" w:cs="Times New Roman"/>
          <w:b/>
          <w:bCs/>
          <w:color w:val="auto"/>
          <w:kern w:val="0"/>
          <w:sz w:val="31"/>
          <w:szCs w:val="31"/>
          <w:lang w:val="en-US" w:eastAsia="zh-CN" w:bidi="ar"/>
        </w:rPr>
        <w:t>三十七</w:t>
      </w:r>
      <w:r>
        <w:rPr>
          <w:rFonts w:hint="default" w:ascii="Times New Roman" w:hAnsi="Times New Roman" w:eastAsia="仿宋_GB2312" w:cs="Times New Roman"/>
          <w:b/>
          <w:bCs/>
          <w:color w:val="auto"/>
          <w:kern w:val="0"/>
          <w:sz w:val="31"/>
          <w:szCs w:val="31"/>
          <w:lang w:val="en-US" w:eastAsia="zh-CN" w:bidi="ar"/>
        </w:rPr>
        <w:t xml:space="preserve">条 </w:t>
      </w:r>
      <w:r>
        <w:rPr>
          <w:rFonts w:hint="default" w:ascii="Times New Roman" w:hAnsi="Times New Roman" w:eastAsia="仿宋_GB2312" w:cs="Times New Roman"/>
          <w:color w:val="auto"/>
          <w:kern w:val="0"/>
          <w:sz w:val="31"/>
          <w:szCs w:val="31"/>
          <w:lang w:val="en-US" w:eastAsia="zh-CN" w:bidi="ar"/>
        </w:rPr>
        <w:t xml:space="preserve">本办法由市旅游和文化广电体育局负责解释具体应用问题，并根据实施情况适时修订。 </w:t>
      </w:r>
    </w:p>
    <w:p w14:paraId="321682C8">
      <w:pPr>
        <w:pStyle w:val="2"/>
        <w:keepNext w:val="0"/>
        <w:keepLines w:val="0"/>
        <w:pageBreakBefore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 w:cs="Times New Roman"/>
          <w:b/>
          <w:bCs/>
          <w:color w:val="auto"/>
          <w:kern w:val="0"/>
          <w:sz w:val="31"/>
          <w:szCs w:val="31"/>
          <w:lang w:val="en-US" w:eastAsia="zh-CN" w:bidi="ar"/>
        </w:rPr>
        <w:t>第</w:t>
      </w:r>
      <w:r>
        <w:rPr>
          <w:rFonts w:hint="default" w:ascii="Times New Roman" w:hAnsi="Times New Roman" w:eastAsia="仿宋" w:cs="Times New Roman"/>
          <w:b/>
          <w:bCs/>
          <w:color w:val="auto"/>
          <w:kern w:val="0"/>
          <w:sz w:val="31"/>
          <w:szCs w:val="31"/>
          <w:lang w:val="en-US" w:eastAsia="zh-CN" w:bidi="ar"/>
        </w:rPr>
        <w:t>三十八</w:t>
      </w:r>
      <w:r>
        <w:rPr>
          <w:rFonts w:hint="default" w:ascii="Times New Roman" w:hAnsi="Times New Roman" w:eastAsia="仿宋" w:cs="Times New Roman"/>
          <w:b/>
          <w:bCs/>
          <w:color w:val="auto"/>
          <w:kern w:val="0"/>
          <w:sz w:val="31"/>
          <w:szCs w:val="31"/>
          <w:lang w:val="en-US" w:eastAsia="zh-CN" w:bidi="ar"/>
        </w:rPr>
        <w:t xml:space="preserve">条 </w:t>
      </w:r>
      <w:r>
        <w:rPr>
          <w:rFonts w:hint="default" w:ascii="Times New Roman" w:hAnsi="Times New Roman" w:eastAsia="仿宋_GB2312" w:cs="Times New Roman"/>
          <w:color w:val="auto"/>
          <w:kern w:val="0"/>
          <w:sz w:val="31"/>
          <w:szCs w:val="31"/>
          <w:lang w:val="en-US" w:eastAsia="zh-CN" w:bidi="ar"/>
        </w:rPr>
        <w:t>本办法自</w:t>
      </w:r>
      <w:r>
        <w:rPr>
          <w:rFonts w:hint="default" w:ascii="Times New Roman" w:hAnsi="Times New Roman" w:eastAsia="宋体" w:cs="Times New Roman"/>
          <w:color w:val="auto"/>
          <w:kern w:val="0"/>
          <w:sz w:val="31"/>
          <w:szCs w:val="31"/>
          <w:lang w:val="en-US" w:eastAsia="zh-CN" w:bidi="ar"/>
        </w:rPr>
        <w:t>202</w:t>
      </w:r>
      <w:r>
        <w:rPr>
          <w:rFonts w:hint="default" w:ascii="Times New Roman" w:hAnsi="Times New Roman" w:eastAsia="宋体" w:cs="Times New Roman"/>
          <w:color w:val="auto"/>
          <w:kern w:val="0"/>
          <w:sz w:val="31"/>
          <w:szCs w:val="31"/>
          <w:lang w:val="en-US" w:eastAsia="zh-CN" w:bidi="ar"/>
        </w:rPr>
        <w:t>5</w:t>
      </w:r>
      <w:r>
        <w:rPr>
          <w:rFonts w:hint="default" w:ascii="Times New Roman" w:hAnsi="Times New Roman" w:eastAsia="仿宋_GB2312" w:cs="Times New Roman"/>
          <w:color w:val="auto"/>
          <w:kern w:val="0"/>
          <w:sz w:val="31"/>
          <w:szCs w:val="31"/>
          <w:lang w:val="en-US" w:eastAsia="zh-CN" w:bidi="ar"/>
        </w:rPr>
        <w:t>年</w:t>
      </w:r>
      <w:r>
        <w:rPr>
          <w:rFonts w:hint="eastAsia" w:ascii="Times New Roman" w:hAnsi="Times New Roman" w:eastAsia="仿宋_GB2312" w:cs="Times New Roman"/>
          <w:color w:val="auto"/>
          <w:kern w:val="0"/>
          <w:sz w:val="31"/>
          <w:szCs w:val="31"/>
          <w:lang w:val="en-US" w:eastAsia="zh-CN" w:bidi="ar"/>
        </w:rPr>
        <w:t>8</w:t>
      </w:r>
      <w:r>
        <w:rPr>
          <w:rFonts w:hint="default" w:ascii="Times New Roman" w:hAnsi="Times New Roman" w:eastAsia="仿宋_GB2312" w:cs="Times New Roman"/>
          <w:color w:val="auto"/>
          <w:kern w:val="0"/>
          <w:sz w:val="31"/>
          <w:szCs w:val="31"/>
          <w:lang w:val="en-US" w:eastAsia="zh-CN" w:bidi="ar"/>
        </w:rPr>
        <w:t>月</w:t>
      </w:r>
      <w:r>
        <w:rPr>
          <w:rFonts w:hint="default" w:ascii="Times New Roman" w:hAnsi="Times New Roman" w:eastAsia="仿宋_GB2312" w:cs="Times New Roman"/>
          <w:color w:val="auto"/>
          <w:kern w:val="0"/>
          <w:sz w:val="31"/>
          <w:szCs w:val="31"/>
          <w:lang w:val="en-US" w:eastAsia="zh-CN" w:bidi="ar"/>
        </w:rPr>
        <w:t>1</w:t>
      </w:r>
      <w:r>
        <w:rPr>
          <w:rFonts w:hint="default" w:ascii="Times New Roman" w:hAnsi="Times New Roman" w:eastAsia="仿宋_GB2312" w:cs="Times New Roman"/>
          <w:color w:val="auto"/>
          <w:kern w:val="0"/>
          <w:sz w:val="31"/>
          <w:szCs w:val="31"/>
          <w:lang w:val="en-US" w:eastAsia="zh-CN" w:bidi="ar"/>
        </w:rPr>
        <w:t>日起</w:t>
      </w:r>
      <w:r>
        <w:rPr>
          <w:rFonts w:hint="default" w:ascii="Times New Roman" w:hAnsi="Times New Roman" w:eastAsia="仿宋_GB2312" w:cs="Times New Roman"/>
          <w:color w:val="auto"/>
          <w:kern w:val="0"/>
          <w:sz w:val="31"/>
          <w:szCs w:val="31"/>
          <w:lang w:val="en-US" w:eastAsia="zh-CN" w:bidi="ar"/>
        </w:rPr>
        <w:t>施行，</w:t>
      </w:r>
      <w:r>
        <w:rPr>
          <w:rFonts w:hint="default" w:ascii="Times New Roman" w:hAnsi="Times New Roman" w:eastAsia="仿宋_GB2312" w:cs="Times New Roman"/>
          <w:color w:val="auto"/>
          <w:kern w:val="0"/>
          <w:sz w:val="31"/>
          <w:szCs w:val="31"/>
          <w:lang w:val="en-US" w:eastAsia="zh-CN" w:bidi="ar"/>
        </w:rPr>
        <w:t>有效期三年</w:t>
      </w:r>
      <w:r>
        <w:rPr>
          <w:rFonts w:hint="default" w:ascii="Times New Roman" w:hAnsi="Times New Roman" w:eastAsia="仿宋_GB2312" w:cs="Times New Roman"/>
          <w:color w:val="auto"/>
          <w:kern w:val="0"/>
          <w:sz w:val="31"/>
          <w:szCs w:val="31"/>
          <w:lang w:val="en-US" w:eastAsia="zh-CN" w:bidi="ar"/>
        </w:rPr>
        <w:t>。</w:t>
      </w:r>
    </w:p>
    <w:p w14:paraId="2723C0EA">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bookmarkStart w:id="0" w:name="_GoBack"/>
      <w:bookmarkEnd w:id="0"/>
    </w:p>
    <w:p w14:paraId="187BE0B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_GB2312" w:cs="Times New Roman"/>
          <w:color w:val="auto"/>
          <w:kern w:val="0"/>
          <w:sz w:val="31"/>
          <w:szCs w:val="31"/>
          <w:lang w:val="en-US" w:eastAsia="zh-CN" w:bidi="ar"/>
        </w:rPr>
        <w:t>附件：1.三亚市旅游文体社会组织优质服务考核指标及评价</w:t>
      </w:r>
    </w:p>
    <w:p w14:paraId="1BE33751">
      <w:pPr>
        <w:keepNext w:val="0"/>
        <w:keepLines w:val="0"/>
        <w:pageBreakBefore w:val="0"/>
        <w:widowControl w:val="0"/>
        <w:kinsoku/>
        <w:wordWrap/>
        <w:overflowPunct/>
        <w:topLinePunct w:val="0"/>
        <w:autoSpaceDE/>
        <w:autoSpaceDN/>
        <w:bidi w:val="0"/>
        <w:adjustRightInd/>
        <w:snapToGrid/>
        <w:spacing w:line="560" w:lineRule="exact"/>
        <w:ind w:firstLine="1860" w:firstLineChars="600"/>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_GB2312" w:cs="Times New Roman"/>
          <w:color w:val="auto"/>
          <w:kern w:val="0"/>
          <w:sz w:val="31"/>
          <w:szCs w:val="31"/>
          <w:lang w:val="en-US" w:eastAsia="zh-CN" w:bidi="ar"/>
        </w:rPr>
        <w:t>标准一览表（社会团体类）</w:t>
      </w:r>
    </w:p>
    <w:p w14:paraId="62AB587C">
      <w:pPr>
        <w:keepNext w:val="0"/>
        <w:keepLines w:val="0"/>
        <w:pageBreakBefore w:val="0"/>
        <w:widowControl w:val="0"/>
        <w:kinsoku/>
        <w:wordWrap/>
        <w:overflowPunct/>
        <w:topLinePunct w:val="0"/>
        <w:autoSpaceDE/>
        <w:autoSpaceDN/>
        <w:bidi w:val="0"/>
        <w:adjustRightInd/>
        <w:snapToGrid/>
        <w:spacing w:line="560" w:lineRule="exact"/>
        <w:ind w:left="1853" w:leftChars="735" w:hanging="310" w:hangingChars="100"/>
        <w:textAlignment w:val="auto"/>
        <w:rPr>
          <w:rFonts w:hint="default" w:ascii="Times New Roman" w:hAnsi="Times New Roman" w:cs="Times New Roman"/>
          <w:color w:val="auto"/>
          <w:lang w:val="en-US" w:eastAsia="zh-CN"/>
        </w:rPr>
        <w:sectPr>
          <w:footerReference r:id="rId3" w:type="default"/>
          <w:pgSz w:w="11906" w:h="16838"/>
          <w:pgMar w:top="2098" w:right="1474" w:bottom="1984" w:left="1587" w:header="851" w:footer="992" w:gutter="0"/>
          <w:pgNumType w:fmt="decimal"/>
          <w:cols w:space="0" w:num="1"/>
          <w:rtlGutter w:val="0"/>
          <w:docGrid w:type="lines" w:linePitch="312" w:charSpace="0"/>
        </w:sectPr>
      </w:pPr>
      <w:r>
        <w:rPr>
          <w:rFonts w:hint="default" w:ascii="Times New Roman" w:hAnsi="Times New Roman" w:eastAsia="仿宋_GB2312" w:cs="Times New Roman"/>
          <w:color w:val="auto"/>
          <w:kern w:val="0"/>
          <w:sz w:val="31"/>
          <w:szCs w:val="31"/>
          <w:lang w:val="en-US" w:eastAsia="zh-CN" w:bidi="ar"/>
        </w:rPr>
        <w:t>2.三亚市旅游文体社会组织优质服务考核指标及评价标准一览表（民办非企业类）</w:t>
      </w:r>
    </w:p>
    <w:p w14:paraId="7CB0396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left"/>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附件1：</w:t>
      </w:r>
    </w:p>
    <w:p w14:paraId="636F0AD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6"/>
          <w:szCs w:val="36"/>
        </w:rPr>
        <w:t>三亚市</w:t>
      </w:r>
      <w:r>
        <w:rPr>
          <w:rFonts w:hint="default" w:ascii="Times New Roman" w:hAnsi="Times New Roman" w:eastAsia="黑体" w:cs="Times New Roman"/>
          <w:b w:val="0"/>
          <w:bCs/>
          <w:color w:val="auto"/>
          <w:sz w:val="36"/>
          <w:szCs w:val="36"/>
          <w:lang w:eastAsia="zh-CN"/>
        </w:rPr>
        <w:t>旅游文体</w:t>
      </w:r>
      <w:r>
        <w:rPr>
          <w:rFonts w:hint="default" w:ascii="Times New Roman" w:hAnsi="Times New Roman" w:eastAsia="黑体" w:cs="Times New Roman"/>
          <w:b w:val="0"/>
          <w:bCs/>
          <w:color w:val="auto"/>
          <w:sz w:val="36"/>
          <w:szCs w:val="36"/>
        </w:rPr>
        <w:t>社会组织优质服务考核</w:t>
      </w:r>
      <w:r>
        <w:rPr>
          <w:rFonts w:hint="default" w:ascii="Times New Roman" w:hAnsi="Times New Roman" w:eastAsia="黑体" w:cs="Times New Roman"/>
          <w:b w:val="0"/>
          <w:bCs/>
          <w:color w:val="auto"/>
          <w:sz w:val="36"/>
          <w:szCs w:val="36"/>
        </w:rPr>
        <w:t>指标及评价标准一览表</w:t>
      </w:r>
    </w:p>
    <w:p w14:paraId="307912D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（社会团体类）（征求意见稿）</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42"/>
        <w:gridCol w:w="1365"/>
        <w:gridCol w:w="1269"/>
        <w:gridCol w:w="3752"/>
        <w:gridCol w:w="649"/>
        <w:gridCol w:w="1830"/>
        <w:gridCol w:w="1487"/>
        <w:gridCol w:w="1336"/>
        <w:gridCol w:w="1488"/>
      </w:tblGrid>
      <w:tr w14:paraId="3E9E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blHeader/>
        </w:trPr>
        <w:tc>
          <w:tcPr>
            <w:tcW w:w="942" w:type="dxa"/>
            <w:shd w:val="clear" w:color="auto" w:fill="D7D7D7"/>
            <w:noWrap w:val="0"/>
            <w:vAlign w:val="center"/>
          </w:tcPr>
          <w:p w14:paraId="46ADD6A6">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一级</w:t>
            </w:r>
          </w:p>
        </w:tc>
        <w:tc>
          <w:tcPr>
            <w:tcW w:w="1365" w:type="dxa"/>
            <w:shd w:val="clear" w:color="auto" w:fill="D7D7D7"/>
            <w:noWrap w:val="0"/>
            <w:vAlign w:val="center"/>
          </w:tcPr>
          <w:p w14:paraId="5E5A411A">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二级</w:t>
            </w:r>
          </w:p>
        </w:tc>
        <w:tc>
          <w:tcPr>
            <w:tcW w:w="1269" w:type="dxa"/>
            <w:shd w:val="clear" w:color="auto" w:fill="D7D7D7"/>
            <w:noWrap w:val="0"/>
            <w:vAlign w:val="center"/>
          </w:tcPr>
          <w:p w14:paraId="57564126">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三级</w:t>
            </w:r>
          </w:p>
        </w:tc>
        <w:tc>
          <w:tcPr>
            <w:tcW w:w="3752" w:type="dxa"/>
            <w:shd w:val="clear" w:color="auto" w:fill="D7D7D7"/>
            <w:noWrap w:val="0"/>
            <w:vAlign w:val="center"/>
          </w:tcPr>
          <w:p w14:paraId="112E2388">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内容</w:t>
            </w:r>
          </w:p>
        </w:tc>
        <w:tc>
          <w:tcPr>
            <w:tcW w:w="649" w:type="dxa"/>
            <w:shd w:val="clear" w:color="auto" w:fill="D7D7D7"/>
            <w:noWrap w:val="0"/>
            <w:vAlign w:val="center"/>
          </w:tcPr>
          <w:p w14:paraId="4092FD6E">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分数</w:t>
            </w:r>
          </w:p>
        </w:tc>
        <w:tc>
          <w:tcPr>
            <w:tcW w:w="1830" w:type="dxa"/>
            <w:shd w:val="clear" w:color="auto" w:fill="D7D7D7"/>
            <w:noWrap w:val="0"/>
            <w:vAlign w:val="center"/>
          </w:tcPr>
          <w:p w14:paraId="691D5FCC">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要求</w:t>
            </w:r>
          </w:p>
        </w:tc>
        <w:tc>
          <w:tcPr>
            <w:tcW w:w="1487" w:type="dxa"/>
            <w:shd w:val="clear" w:color="auto" w:fill="D7D7D7"/>
            <w:noWrap w:val="0"/>
            <w:vAlign w:val="center"/>
          </w:tcPr>
          <w:p w14:paraId="79F25DC2">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基础资料</w:t>
            </w:r>
          </w:p>
        </w:tc>
        <w:tc>
          <w:tcPr>
            <w:tcW w:w="1336" w:type="dxa"/>
            <w:shd w:val="clear" w:color="auto" w:fill="D7D7D7"/>
            <w:noWrap w:val="0"/>
            <w:vAlign w:val="center"/>
          </w:tcPr>
          <w:p w14:paraId="1BDAAC36">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评价方法</w:t>
            </w:r>
          </w:p>
        </w:tc>
        <w:tc>
          <w:tcPr>
            <w:tcW w:w="1488" w:type="dxa"/>
            <w:shd w:val="clear" w:color="auto" w:fill="D7D7D7"/>
            <w:noWrap w:val="0"/>
            <w:vAlign w:val="center"/>
          </w:tcPr>
          <w:p w14:paraId="2D0EA2C5">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标准</w:t>
            </w:r>
          </w:p>
        </w:tc>
      </w:tr>
      <w:tr w14:paraId="3196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5" w:hRule="atLeast"/>
        </w:trPr>
        <w:tc>
          <w:tcPr>
            <w:tcW w:w="942" w:type="dxa"/>
            <w:vMerge w:val="restart"/>
            <w:noWrap w:val="0"/>
            <w:vAlign w:val="center"/>
          </w:tcPr>
          <w:p w14:paraId="42AB476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1－行业</w:t>
            </w:r>
          </w:p>
          <w:p w14:paraId="7E43362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自律</w:t>
            </w:r>
          </w:p>
          <w:p w14:paraId="12CB588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（30分）</w:t>
            </w:r>
          </w:p>
        </w:tc>
        <w:tc>
          <w:tcPr>
            <w:tcW w:w="1365" w:type="dxa"/>
            <w:vMerge w:val="restart"/>
            <w:noWrap w:val="0"/>
            <w:vAlign w:val="center"/>
          </w:tcPr>
          <w:p w14:paraId="2F56082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 xml:space="preserve">1. </w:t>
            </w:r>
            <w:r>
              <w:rPr>
                <w:rFonts w:hint="default" w:ascii="Times New Roman" w:hAnsi="Times New Roman" w:cs="Times New Roman"/>
                <w:color w:val="auto"/>
                <w:lang w:val="en-US" w:eastAsia="zh-CN"/>
              </w:rPr>
              <w:t>1自律</w:t>
            </w:r>
            <w:r>
              <w:rPr>
                <w:rFonts w:hint="default" w:ascii="Times New Roman" w:hAnsi="Times New Roman" w:cs="Times New Roman"/>
                <w:color w:val="auto"/>
              </w:rPr>
              <w:t>机制及制度建设</w:t>
            </w:r>
          </w:p>
        </w:tc>
        <w:tc>
          <w:tcPr>
            <w:tcW w:w="1269" w:type="dxa"/>
            <w:noWrap w:val="0"/>
            <w:vAlign w:val="center"/>
          </w:tcPr>
          <w:p w14:paraId="75E8FBF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1</w:t>
            </w:r>
            <w:r>
              <w:rPr>
                <w:rFonts w:hint="default" w:ascii="Times New Roman" w:hAnsi="Times New Roman" w:cs="Times New Roman"/>
                <w:color w:val="auto"/>
              </w:rPr>
              <w:t>.1自律行为界定</w:t>
            </w:r>
          </w:p>
        </w:tc>
        <w:tc>
          <w:tcPr>
            <w:tcW w:w="3752" w:type="dxa"/>
            <w:noWrap w:val="0"/>
            <w:vAlign w:val="center"/>
          </w:tcPr>
          <w:p w14:paraId="47A82E0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确定本行业会员应该遵守的行规，界定违反行规的行为种类及问题</w:t>
            </w:r>
          </w:p>
        </w:tc>
        <w:tc>
          <w:tcPr>
            <w:tcW w:w="649" w:type="dxa"/>
            <w:noWrap w:val="0"/>
            <w:vAlign w:val="center"/>
          </w:tcPr>
          <w:p w14:paraId="7D7D2B1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11B54B0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有界定的办法和种类</w:t>
            </w:r>
          </w:p>
        </w:tc>
        <w:tc>
          <w:tcPr>
            <w:tcW w:w="1487" w:type="dxa"/>
            <w:noWrap w:val="0"/>
            <w:vAlign w:val="center"/>
          </w:tcPr>
          <w:p w14:paraId="3DAEB1C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协会会员违规问题界定办法</w:t>
            </w:r>
          </w:p>
        </w:tc>
        <w:tc>
          <w:tcPr>
            <w:tcW w:w="1336" w:type="dxa"/>
            <w:noWrap w:val="0"/>
            <w:vAlign w:val="center"/>
          </w:tcPr>
          <w:p w14:paraId="1BF01E0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查阅制度文件</w:t>
            </w:r>
          </w:p>
        </w:tc>
        <w:tc>
          <w:tcPr>
            <w:tcW w:w="1488" w:type="dxa"/>
            <w:noWrap w:val="0"/>
            <w:vAlign w:val="center"/>
          </w:tcPr>
          <w:p w14:paraId="7E70FB5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有界定办法和问题种类</w:t>
            </w:r>
          </w:p>
        </w:tc>
      </w:tr>
      <w:tr w14:paraId="1891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6" w:hRule="atLeast"/>
        </w:trPr>
        <w:tc>
          <w:tcPr>
            <w:tcW w:w="942" w:type="dxa"/>
            <w:vMerge w:val="continue"/>
            <w:noWrap w:val="0"/>
            <w:vAlign w:val="center"/>
          </w:tcPr>
          <w:p w14:paraId="33B7C55C">
            <w:pPr>
              <w:rPr>
                <w:rFonts w:hint="default" w:ascii="Times New Roman" w:hAnsi="Times New Roman" w:cs="Times New Roman"/>
                <w:color w:val="auto"/>
              </w:rPr>
            </w:pPr>
          </w:p>
        </w:tc>
        <w:tc>
          <w:tcPr>
            <w:tcW w:w="1365" w:type="dxa"/>
            <w:vMerge w:val="continue"/>
            <w:noWrap w:val="0"/>
            <w:vAlign w:val="center"/>
          </w:tcPr>
          <w:p w14:paraId="282CEA42">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rPr>
            </w:pPr>
          </w:p>
        </w:tc>
        <w:tc>
          <w:tcPr>
            <w:tcW w:w="1269" w:type="dxa"/>
            <w:noWrap w:val="0"/>
            <w:vAlign w:val="center"/>
          </w:tcPr>
          <w:p w14:paraId="0D83D41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1</w:t>
            </w:r>
            <w:r>
              <w:rPr>
                <w:rFonts w:hint="default" w:ascii="Times New Roman" w:hAnsi="Times New Roman" w:cs="Times New Roman"/>
                <w:color w:val="auto"/>
              </w:rPr>
              <w:t>.2制度及管理办法</w:t>
            </w:r>
          </w:p>
        </w:tc>
        <w:tc>
          <w:tcPr>
            <w:tcW w:w="3752" w:type="dxa"/>
            <w:noWrap w:val="0"/>
            <w:vAlign w:val="center"/>
          </w:tcPr>
          <w:p w14:paraId="285DF88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检查及监督制度、管理办法（会内处理办法、自律事务流程）</w:t>
            </w:r>
          </w:p>
        </w:tc>
        <w:tc>
          <w:tcPr>
            <w:tcW w:w="649" w:type="dxa"/>
            <w:noWrap w:val="0"/>
            <w:vAlign w:val="center"/>
          </w:tcPr>
          <w:p w14:paraId="460B361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4A94E38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有自律管理制度体系</w:t>
            </w:r>
          </w:p>
        </w:tc>
        <w:tc>
          <w:tcPr>
            <w:tcW w:w="1487" w:type="dxa"/>
            <w:noWrap w:val="0"/>
            <w:vAlign w:val="center"/>
          </w:tcPr>
          <w:p w14:paraId="4805427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协会自律管理办法制度体系</w:t>
            </w:r>
          </w:p>
        </w:tc>
        <w:tc>
          <w:tcPr>
            <w:tcW w:w="1336" w:type="dxa"/>
            <w:noWrap w:val="0"/>
            <w:vAlign w:val="center"/>
          </w:tcPr>
          <w:p w14:paraId="22EB651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查阅制度文件</w:t>
            </w:r>
          </w:p>
        </w:tc>
        <w:tc>
          <w:tcPr>
            <w:tcW w:w="1488" w:type="dxa"/>
            <w:noWrap w:val="0"/>
            <w:vAlign w:val="center"/>
          </w:tcPr>
          <w:p w14:paraId="6C513DE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至少包括自律管理办法、自律监管流程等</w:t>
            </w:r>
          </w:p>
        </w:tc>
      </w:tr>
      <w:tr w14:paraId="63F2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73" w:hRule="atLeast"/>
        </w:trPr>
        <w:tc>
          <w:tcPr>
            <w:tcW w:w="942" w:type="dxa"/>
            <w:vMerge w:val="continue"/>
            <w:noWrap w:val="0"/>
            <w:vAlign w:val="center"/>
          </w:tcPr>
          <w:p w14:paraId="6C7911E9">
            <w:pPr>
              <w:rPr>
                <w:rFonts w:hint="default" w:ascii="Times New Roman" w:hAnsi="Times New Roman" w:cs="Times New Roman"/>
                <w:color w:val="auto"/>
              </w:rPr>
            </w:pPr>
          </w:p>
        </w:tc>
        <w:tc>
          <w:tcPr>
            <w:tcW w:w="1365" w:type="dxa"/>
            <w:vMerge w:val="restart"/>
            <w:noWrap w:val="0"/>
            <w:vAlign w:val="center"/>
          </w:tcPr>
          <w:p w14:paraId="2832FDE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2自律</w:t>
            </w:r>
            <w:r>
              <w:rPr>
                <w:rFonts w:hint="default" w:ascii="Times New Roman" w:hAnsi="Times New Roman" w:cs="Times New Roman"/>
                <w:color w:val="auto"/>
              </w:rPr>
              <w:t>监管</w:t>
            </w:r>
          </w:p>
        </w:tc>
        <w:tc>
          <w:tcPr>
            <w:tcW w:w="1269" w:type="dxa"/>
            <w:noWrap w:val="0"/>
            <w:vAlign w:val="center"/>
          </w:tcPr>
          <w:p w14:paraId="2F45021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.1自律违规监管</w:t>
            </w:r>
          </w:p>
        </w:tc>
        <w:tc>
          <w:tcPr>
            <w:tcW w:w="3752" w:type="dxa"/>
            <w:noWrap w:val="0"/>
            <w:vAlign w:val="center"/>
          </w:tcPr>
          <w:p w14:paraId="0499193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监督、提醒、报告、惩戒——</w:t>
            </w:r>
            <w:r>
              <w:rPr>
                <w:rFonts w:hint="default" w:ascii="Times New Roman" w:hAnsi="Times New Roman" w:cs="Times New Roman"/>
                <w:color w:val="auto"/>
              </w:rPr>
              <w:t>对苗头问题履行行业提醒、警告、责令整改、发布惩戒令等自律职责</w:t>
            </w:r>
          </w:p>
        </w:tc>
        <w:tc>
          <w:tcPr>
            <w:tcW w:w="649" w:type="dxa"/>
            <w:noWrap w:val="0"/>
            <w:vAlign w:val="center"/>
          </w:tcPr>
          <w:p w14:paraId="5010F74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12853DC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按自律管理办法执行，监督、提醒、报告、惩戒等环节到位、</w:t>
            </w:r>
            <w:r>
              <w:rPr>
                <w:rFonts w:hint="default" w:ascii="Times New Roman" w:hAnsi="Times New Roman" w:cs="Times New Roman"/>
                <w:color w:val="auto"/>
                <w:lang w:eastAsia="zh-CN"/>
              </w:rPr>
              <w:t>及时</w:t>
            </w:r>
          </w:p>
        </w:tc>
        <w:tc>
          <w:tcPr>
            <w:tcW w:w="1487" w:type="dxa"/>
            <w:noWrap w:val="0"/>
            <w:vAlign w:val="center"/>
          </w:tcPr>
          <w:p w14:paraId="6BCFD89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各环节执行的原始记录</w:t>
            </w:r>
          </w:p>
        </w:tc>
        <w:tc>
          <w:tcPr>
            <w:tcW w:w="1336" w:type="dxa"/>
            <w:noWrap w:val="0"/>
            <w:vAlign w:val="center"/>
          </w:tcPr>
          <w:p w14:paraId="02AA8A2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查阅记录原始文档</w:t>
            </w:r>
          </w:p>
        </w:tc>
        <w:tc>
          <w:tcPr>
            <w:tcW w:w="1488" w:type="dxa"/>
            <w:noWrap w:val="0"/>
            <w:vAlign w:val="center"/>
          </w:tcPr>
          <w:p w14:paraId="54FE445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各个环节都按管理办法执行，有记录、有效果</w:t>
            </w:r>
          </w:p>
        </w:tc>
      </w:tr>
      <w:tr w14:paraId="39D0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4" w:hRule="atLeast"/>
        </w:trPr>
        <w:tc>
          <w:tcPr>
            <w:tcW w:w="942" w:type="dxa"/>
            <w:vMerge w:val="continue"/>
            <w:noWrap w:val="0"/>
            <w:vAlign w:val="center"/>
          </w:tcPr>
          <w:p w14:paraId="2857F3AB">
            <w:pPr>
              <w:rPr>
                <w:rFonts w:hint="default" w:ascii="Times New Roman" w:hAnsi="Times New Roman" w:cs="Times New Roman"/>
                <w:color w:val="auto"/>
              </w:rPr>
            </w:pPr>
          </w:p>
        </w:tc>
        <w:tc>
          <w:tcPr>
            <w:tcW w:w="1365" w:type="dxa"/>
            <w:vMerge w:val="continue"/>
            <w:noWrap w:val="0"/>
            <w:vAlign w:val="center"/>
          </w:tcPr>
          <w:p w14:paraId="65BF97B7">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rPr>
            </w:pPr>
          </w:p>
        </w:tc>
        <w:tc>
          <w:tcPr>
            <w:tcW w:w="1269" w:type="dxa"/>
            <w:noWrap w:val="0"/>
            <w:vAlign w:val="center"/>
          </w:tcPr>
          <w:p w14:paraId="6B328F2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.2</w:t>
            </w:r>
            <w:r>
              <w:rPr>
                <w:rFonts w:hint="default" w:ascii="Times New Roman" w:hAnsi="Times New Roman" w:cs="Times New Roman"/>
                <w:color w:val="auto"/>
              </w:rPr>
              <w:t>违法违规监控</w:t>
            </w:r>
          </w:p>
        </w:tc>
        <w:tc>
          <w:tcPr>
            <w:tcW w:w="3752" w:type="dxa"/>
            <w:noWrap w:val="0"/>
            <w:vAlign w:val="center"/>
          </w:tcPr>
          <w:p w14:paraId="5E13C4C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针对超出自律权限的违法违规问题及时向政府职能部门报告</w:t>
            </w:r>
          </w:p>
        </w:tc>
        <w:tc>
          <w:tcPr>
            <w:tcW w:w="649" w:type="dxa"/>
            <w:noWrap w:val="0"/>
            <w:vAlign w:val="center"/>
          </w:tcPr>
          <w:p w14:paraId="1F32AE6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5</w:t>
            </w:r>
          </w:p>
        </w:tc>
        <w:tc>
          <w:tcPr>
            <w:tcW w:w="1830" w:type="dxa"/>
            <w:noWrap w:val="0"/>
            <w:vAlign w:val="center"/>
          </w:tcPr>
          <w:p w14:paraId="05E57CF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遇有发生，</w:t>
            </w:r>
            <w:r>
              <w:rPr>
                <w:rFonts w:hint="default" w:ascii="Times New Roman" w:hAnsi="Times New Roman" w:cs="Times New Roman"/>
                <w:color w:val="auto"/>
                <w:lang w:eastAsia="zh-CN"/>
              </w:rPr>
              <w:t>及时</w:t>
            </w:r>
            <w:r>
              <w:rPr>
                <w:rFonts w:hint="default" w:ascii="Times New Roman" w:hAnsi="Times New Roman" w:cs="Times New Roman"/>
                <w:color w:val="auto"/>
              </w:rPr>
              <w:t>上报旅文局</w:t>
            </w:r>
          </w:p>
        </w:tc>
        <w:tc>
          <w:tcPr>
            <w:tcW w:w="1487" w:type="dxa"/>
            <w:noWrap w:val="0"/>
            <w:vAlign w:val="center"/>
          </w:tcPr>
          <w:p w14:paraId="3B7D638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原始记录和旅文局接报记录</w:t>
            </w:r>
          </w:p>
        </w:tc>
        <w:tc>
          <w:tcPr>
            <w:tcW w:w="1336" w:type="dxa"/>
            <w:noWrap w:val="0"/>
            <w:vAlign w:val="center"/>
          </w:tcPr>
          <w:p w14:paraId="6E9235D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查阅记录</w:t>
            </w:r>
          </w:p>
        </w:tc>
        <w:tc>
          <w:tcPr>
            <w:tcW w:w="1488" w:type="dxa"/>
            <w:noWrap w:val="0"/>
            <w:vAlign w:val="center"/>
          </w:tcPr>
          <w:p w14:paraId="2CC9B3C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及时发现</w:t>
            </w:r>
            <w:r>
              <w:rPr>
                <w:rFonts w:hint="default" w:ascii="Times New Roman" w:hAnsi="Times New Roman" w:cs="Times New Roman"/>
                <w:color w:val="auto"/>
              </w:rPr>
              <w:t>并上报</w:t>
            </w:r>
            <w:r>
              <w:rPr>
                <w:rFonts w:hint="default" w:ascii="Times New Roman" w:hAnsi="Times New Roman" w:cs="Times New Roman"/>
                <w:color w:val="auto"/>
                <w:lang w:eastAsia="zh-CN"/>
              </w:rPr>
              <w:t>，每例</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分</w:t>
            </w:r>
          </w:p>
        </w:tc>
      </w:tr>
      <w:tr w14:paraId="7CE5E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3" w:hRule="atLeast"/>
        </w:trPr>
        <w:tc>
          <w:tcPr>
            <w:tcW w:w="942" w:type="dxa"/>
            <w:vMerge w:val="continue"/>
            <w:noWrap w:val="0"/>
            <w:vAlign w:val="center"/>
          </w:tcPr>
          <w:p w14:paraId="4B89F50C">
            <w:pPr>
              <w:rPr>
                <w:rFonts w:hint="default" w:ascii="Times New Roman" w:hAnsi="Times New Roman" w:cs="Times New Roman"/>
                <w:color w:val="auto"/>
              </w:rPr>
            </w:pPr>
          </w:p>
        </w:tc>
        <w:tc>
          <w:tcPr>
            <w:tcW w:w="1365" w:type="dxa"/>
            <w:noWrap w:val="0"/>
            <w:vAlign w:val="center"/>
          </w:tcPr>
          <w:p w14:paraId="72A333F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行业秩序维护</w:t>
            </w:r>
          </w:p>
        </w:tc>
        <w:tc>
          <w:tcPr>
            <w:tcW w:w="1269" w:type="dxa"/>
            <w:noWrap w:val="0"/>
            <w:vAlign w:val="center"/>
          </w:tcPr>
          <w:p w14:paraId="2826100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7AC546E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规范企业服务、避免行业恶性竞争、打破行业垄断、保障服务品质等我国现行体制下行政执法部门无法直接进行立案处罚的苗头问题的监督引导和规范工作</w:t>
            </w:r>
          </w:p>
        </w:tc>
        <w:tc>
          <w:tcPr>
            <w:tcW w:w="649" w:type="dxa"/>
            <w:noWrap w:val="0"/>
            <w:vAlign w:val="center"/>
          </w:tcPr>
          <w:p w14:paraId="1F3BC60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10</w:t>
            </w:r>
          </w:p>
        </w:tc>
        <w:tc>
          <w:tcPr>
            <w:tcW w:w="1830" w:type="dxa"/>
            <w:noWrap w:val="0"/>
            <w:vAlign w:val="center"/>
          </w:tcPr>
          <w:p w14:paraId="1DC6019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按协会自律管理办法执行，确保良性竞争、平顺运行</w:t>
            </w:r>
          </w:p>
        </w:tc>
        <w:tc>
          <w:tcPr>
            <w:tcW w:w="1487" w:type="dxa"/>
            <w:noWrap w:val="0"/>
            <w:vAlign w:val="center"/>
          </w:tcPr>
          <w:p w14:paraId="5D2A8DE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协会运作原始纪律、旅文局所掌握情况记录</w:t>
            </w:r>
          </w:p>
        </w:tc>
        <w:tc>
          <w:tcPr>
            <w:tcW w:w="1336" w:type="dxa"/>
            <w:noWrap w:val="0"/>
            <w:vAlign w:val="center"/>
          </w:tcPr>
          <w:p w14:paraId="453B767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查阅记录、座谈、抽查</w:t>
            </w:r>
          </w:p>
        </w:tc>
        <w:tc>
          <w:tcPr>
            <w:tcW w:w="1488" w:type="dxa"/>
            <w:noWrap w:val="0"/>
            <w:vAlign w:val="center"/>
          </w:tcPr>
          <w:p w14:paraId="611E853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按协会制度严格执行、行业秩序良好</w:t>
            </w:r>
          </w:p>
        </w:tc>
      </w:tr>
      <w:tr w14:paraId="523F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4" w:hRule="atLeast"/>
        </w:trPr>
        <w:tc>
          <w:tcPr>
            <w:tcW w:w="942" w:type="dxa"/>
            <w:vMerge w:val="continue"/>
            <w:noWrap w:val="0"/>
            <w:vAlign w:val="center"/>
          </w:tcPr>
          <w:p w14:paraId="30FE8D5F">
            <w:pPr>
              <w:rPr>
                <w:rFonts w:hint="default" w:ascii="Times New Roman" w:hAnsi="Times New Roman" w:cs="Times New Roman"/>
                <w:color w:val="auto"/>
              </w:rPr>
            </w:pPr>
          </w:p>
        </w:tc>
        <w:tc>
          <w:tcPr>
            <w:tcW w:w="1365" w:type="dxa"/>
            <w:noWrap w:val="0"/>
            <w:vAlign w:val="center"/>
          </w:tcPr>
          <w:p w14:paraId="4718C80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自律</w:t>
            </w:r>
            <w:r>
              <w:rPr>
                <w:rFonts w:hint="default" w:ascii="Times New Roman" w:hAnsi="Times New Roman" w:cs="Times New Roman"/>
                <w:color w:val="auto"/>
              </w:rPr>
              <w:t>成效</w:t>
            </w:r>
          </w:p>
        </w:tc>
        <w:tc>
          <w:tcPr>
            <w:tcW w:w="1269" w:type="dxa"/>
            <w:noWrap w:val="0"/>
            <w:vAlign w:val="center"/>
          </w:tcPr>
          <w:p w14:paraId="7DDC2B7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2B80EF2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是否有自律违规事件发生；是否有违法违规事件发生</w:t>
            </w:r>
          </w:p>
        </w:tc>
        <w:tc>
          <w:tcPr>
            <w:tcW w:w="649" w:type="dxa"/>
            <w:noWrap w:val="0"/>
            <w:vAlign w:val="center"/>
          </w:tcPr>
          <w:p w14:paraId="3B30299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一项否决本条</w:t>
            </w:r>
          </w:p>
        </w:tc>
        <w:tc>
          <w:tcPr>
            <w:tcW w:w="1830" w:type="dxa"/>
            <w:noWrap w:val="0"/>
            <w:vAlign w:val="center"/>
          </w:tcPr>
          <w:p w14:paraId="5833361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没有自律违规或违法违规事件发生</w:t>
            </w:r>
          </w:p>
        </w:tc>
        <w:tc>
          <w:tcPr>
            <w:tcW w:w="1487" w:type="dxa"/>
            <w:noWrap w:val="0"/>
            <w:vAlign w:val="center"/>
          </w:tcPr>
          <w:p w14:paraId="1E59218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旅文局监管情况记录查阅</w:t>
            </w:r>
          </w:p>
        </w:tc>
        <w:tc>
          <w:tcPr>
            <w:tcW w:w="1336" w:type="dxa"/>
            <w:noWrap w:val="0"/>
            <w:vAlign w:val="center"/>
          </w:tcPr>
          <w:p w14:paraId="4900250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查阅监管情况记录</w:t>
            </w:r>
          </w:p>
        </w:tc>
        <w:tc>
          <w:tcPr>
            <w:tcW w:w="1488" w:type="dxa"/>
            <w:noWrap w:val="0"/>
            <w:vAlign w:val="center"/>
          </w:tcPr>
          <w:p w14:paraId="237BBF4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有发生，本一级指标得零分</w:t>
            </w:r>
          </w:p>
        </w:tc>
      </w:tr>
      <w:tr w14:paraId="4C94C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restart"/>
            <w:noWrap w:val="0"/>
            <w:vAlign w:val="center"/>
          </w:tcPr>
          <w:p w14:paraId="08A85AA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eastAsia="zh-CN"/>
              </w:rPr>
              <w:t>－</w:t>
            </w:r>
            <w:r>
              <w:rPr>
                <w:rFonts w:hint="default" w:ascii="Times New Roman" w:hAnsi="Times New Roman" w:cs="Times New Roman"/>
                <w:color w:val="auto"/>
              </w:rPr>
              <w:t>行业</w:t>
            </w:r>
          </w:p>
          <w:p w14:paraId="7228FAB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服务</w:t>
            </w:r>
          </w:p>
          <w:p w14:paraId="340BD9D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40分</w:t>
            </w:r>
            <w:r>
              <w:rPr>
                <w:rFonts w:hint="default" w:ascii="Times New Roman" w:hAnsi="Times New Roman" w:cs="Times New Roman"/>
                <w:color w:val="auto"/>
                <w:lang w:eastAsia="zh-CN"/>
              </w:rPr>
              <w:t>）</w:t>
            </w:r>
          </w:p>
        </w:tc>
        <w:tc>
          <w:tcPr>
            <w:tcW w:w="1365" w:type="dxa"/>
            <w:vMerge w:val="restart"/>
            <w:noWrap w:val="0"/>
            <w:vAlign w:val="center"/>
          </w:tcPr>
          <w:p w14:paraId="08AB767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2.1调研</w:t>
            </w:r>
            <w:r>
              <w:rPr>
                <w:rFonts w:hint="default" w:ascii="Times New Roman" w:hAnsi="Times New Roman" w:cs="Times New Roman"/>
                <w:color w:val="auto"/>
              </w:rPr>
              <w:t>与建议</w:t>
            </w:r>
          </w:p>
        </w:tc>
        <w:tc>
          <w:tcPr>
            <w:tcW w:w="1269" w:type="dxa"/>
            <w:noWrap w:val="0"/>
            <w:vAlign w:val="center"/>
          </w:tcPr>
          <w:p w14:paraId="4CFA464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2.1.1调研</w:t>
            </w:r>
          </w:p>
        </w:tc>
        <w:tc>
          <w:tcPr>
            <w:tcW w:w="3752" w:type="dxa"/>
            <w:noWrap w:val="0"/>
            <w:vAlign w:val="center"/>
          </w:tcPr>
          <w:p w14:paraId="225BA52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开展专题调研，</w:t>
            </w:r>
            <w:r>
              <w:rPr>
                <w:rFonts w:hint="default" w:ascii="Times New Roman" w:hAnsi="Times New Roman" w:cs="Times New Roman"/>
                <w:color w:val="auto"/>
              </w:rPr>
              <w:t>对行业现状及发展进行调研，提供调研报告。</w:t>
            </w:r>
          </w:p>
        </w:tc>
        <w:tc>
          <w:tcPr>
            <w:tcW w:w="649" w:type="dxa"/>
            <w:noWrap w:val="0"/>
            <w:vAlign w:val="center"/>
          </w:tcPr>
          <w:p w14:paraId="7F25A9D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830" w:type="dxa"/>
            <w:noWrap w:val="0"/>
            <w:vAlign w:val="center"/>
          </w:tcPr>
          <w:p w14:paraId="4993FE8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执行专题调研、形成报告</w:t>
            </w:r>
          </w:p>
        </w:tc>
        <w:tc>
          <w:tcPr>
            <w:tcW w:w="1487" w:type="dxa"/>
            <w:noWrap w:val="0"/>
            <w:vAlign w:val="center"/>
          </w:tcPr>
          <w:p w14:paraId="13F595B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调研项目安排、调研报告</w:t>
            </w:r>
          </w:p>
        </w:tc>
        <w:tc>
          <w:tcPr>
            <w:tcW w:w="1336" w:type="dxa"/>
            <w:noWrap w:val="0"/>
            <w:vAlign w:val="center"/>
          </w:tcPr>
          <w:p w14:paraId="6A446C9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查阅调研资料</w:t>
            </w:r>
          </w:p>
        </w:tc>
        <w:tc>
          <w:tcPr>
            <w:tcW w:w="1488" w:type="dxa"/>
            <w:noWrap w:val="0"/>
            <w:vAlign w:val="center"/>
          </w:tcPr>
          <w:p w14:paraId="45355D7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每年至少一次</w:t>
            </w:r>
          </w:p>
        </w:tc>
      </w:tr>
      <w:tr w14:paraId="71E30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03B5FA10">
            <w:pPr>
              <w:rPr>
                <w:rFonts w:hint="default" w:ascii="Times New Roman" w:hAnsi="Times New Roman" w:cs="Times New Roman"/>
                <w:color w:val="auto"/>
              </w:rPr>
            </w:pPr>
          </w:p>
        </w:tc>
        <w:tc>
          <w:tcPr>
            <w:tcW w:w="1365" w:type="dxa"/>
            <w:vMerge w:val="continue"/>
            <w:noWrap w:val="0"/>
            <w:vAlign w:val="center"/>
          </w:tcPr>
          <w:p w14:paraId="6C777224">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rPr>
            </w:pPr>
          </w:p>
        </w:tc>
        <w:tc>
          <w:tcPr>
            <w:tcW w:w="1269" w:type="dxa"/>
            <w:noWrap w:val="0"/>
            <w:vAlign w:val="center"/>
          </w:tcPr>
          <w:p w14:paraId="71CD11A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2.1.2</w:t>
            </w:r>
            <w:r>
              <w:rPr>
                <w:rFonts w:hint="default" w:ascii="Times New Roman" w:hAnsi="Times New Roman" w:cs="Times New Roman"/>
                <w:color w:val="auto"/>
              </w:rPr>
              <w:t>建议</w:t>
            </w:r>
          </w:p>
        </w:tc>
        <w:tc>
          <w:tcPr>
            <w:tcW w:w="3752" w:type="dxa"/>
            <w:noWrap w:val="0"/>
            <w:vAlign w:val="center"/>
          </w:tcPr>
          <w:p w14:paraId="0EF813C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参与行业</w:t>
            </w:r>
            <w:r>
              <w:rPr>
                <w:rFonts w:hint="default" w:ascii="Times New Roman" w:hAnsi="Times New Roman" w:cs="Times New Roman"/>
                <w:color w:val="auto"/>
              </w:rPr>
              <w:t>发展建设</w:t>
            </w:r>
            <w:r>
              <w:rPr>
                <w:rFonts w:hint="default" w:ascii="Times New Roman" w:hAnsi="Times New Roman" w:cs="Times New Roman"/>
                <w:color w:val="auto"/>
              </w:rPr>
              <w:t>，提出合理化建议。</w:t>
            </w:r>
          </w:p>
        </w:tc>
        <w:tc>
          <w:tcPr>
            <w:tcW w:w="649" w:type="dxa"/>
            <w:noWrap w:val="0"/>
            <w:vAlign w:val="center"/>
          </w:tcPr>
          <w:p w14:paraId="094C20D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830" w:type="dxa"/>
            <w:noWrap w:val="0"/>
            <w:vAlign w:val="center"/>
          </w:tcPr>
          <w:p w14:paraId="3EFF8E8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有符合实际的合理化建议</w:t>
            </w:r>
          </w:p>
        </w:tc>
        <w:tc>
          <w:tcPr>
            <w:tcW w:w="1487" w:type="dxa"/>
            <w:noWrap w:val="0"/>
            <w:vAlign w:val="center"/>
          </w:tcPr>
          <w:p w14:paraId="0D2C364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合理化建议文档</w:t>
            </w:r>
          </w:p>
        </w:tc>
        <w:tc>
          <w:tcPr>
            <w:tcW w:w="1336" w:type="dxa"/>
            <w:noWrap w:val="0"/>
            <w:vAlign w:val="center"/>
          </w:tcPr>
          <w:p w14:paraId="409BBBF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查阅文档资料</w:t>
            </w:r>
          </w:p>
        </w:tc>
        <w:tc>
          <w:tcPr>
            <w:tcW w:w="1488" w:type="dxa"/>
            <w:noWrap w:val="0"/>
            <w:vAlign w:val="center"/>
          </w:tcPr>
          <w:p w14:paraId="518309F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每年至少一项</w:t>
            </w:r>
          </w:p>
        </w:tc>
      </w:tr>
      <w:tr w14:paraId="2AF60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60" w:hRule="atLeast"/>
        </w:trPr>
        <w:tc>
          <w:tcPr>
            <w:tcW w:w="942" w:type="dxa"/>
            <w:vMerge w:val="continue"/>
            <w:noWrap w:val="0"/>
            <w:vAlign w:val="center"/>
          </w:tcPr>
          <w:p w14:paraId="70A33046">
            <w:pPr>
              <w:rPr>
                <w:rFonts w:hint="default" w:ascii="Times New Roman" w:hAnsi="Times New Roman" w:cs="Times New Roman"/>
                <w:color w:val="auto"/>
              </w:rPr>
            </w:pPr>
          </w:p>
        </w:tc>
        <w:tc>
          <w:tcPr>
            <w:tcW w:w="1365" w:type="dxa"/>
            <w:noWrap w:val="0"/>
            <w:vAlign w:val="center"/>
          </w:tcPr>
          <w:p w14:paraId="4273A17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2.2研讨</w:t>
            </w:r>
          </w:p>
        </w:tc>
        <w:tc>
          <w:tcPr>
            <w:tcW w:w="1269" w:type="dxa"/>
            <w:noWrap w:val="0"/>
            <w:vAlign w:val="center"/>
          </w:tcPr>
          <w:p w14:paraId="32E85F5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3FCFAF0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组织行业发展专题研讨会</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且有省内外专家参与研讨。</w:t>
            </w:r>
          </w:p>
        </w:tc>
        <w:tc>
          <w:tcPr>
            <w:tcW w:w="649" w:type="dxa"/>
            <w:noWrap w:val="0"/>
            <w:vAlign w:val="center"/>
          </w:tcPr>
          <w:p w14:paraId="462B075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116B4C7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组织与协会业务范围密切相关的主题研讨会</w:t>
            </w:r>
          </w:p>
        </w:tc>
        <w:tc>
          <w:tcPr>
            <w:tcW w:w="1487" w:type="dxa"/>
            <w:noWrap w:val="0"/>
            <w:vAlign w:val="center"/>
          </w:tcPr>
          <w:p w14:paraId="3EE7CE8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查阅研讨会组织资料、过程文档及图片、视频证明、研讨会总结材料</w:t>
            </w:r>
          </w:p>
        </w:tc>
        <w:tc>
          <w:tcPr>
            <w:tcW w:w="1336" w:type="dxa"/>
            <w:noWrap w:val="0"/>
            <w:vAlign w:val="center"/>
          </w:tcPr>
          <w:p w14:paraId="78E3C23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查阅证明材料</w:t>
            </w:r>
          </w:p>
        </w:tc>
        <w:tc>
          <w:tcPr>
            <w:tcW w:w="1488" w:type="dxa"/>
            <w:noWrap w:val="0"/>
            <w:vAlign w:val="center"/>
          </w:tcPr>
          <w:p w14:paraId="508365B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每年至少</w:t>
            </w:r>
            <w:r>
              <w:rPr>
                <w:rFonts w:hint="default" w:ascii="Times New Roman" w:hAnsi="Times New Roman" w:cs="Times New Roman"/>
                <w:color w:val="auto"/>
                <w:lang w:val="en-US" w:eastAsia="zh-CN"/>
              </w:rPr>
              <w:t>2</w:t>
            </w:r>
            <w:r>
              <w:rPr>
                <w:rFonts w:hint="default" w:ascii="Times New Roman" w:hAnsi="Times New Roman" w:cs="Times New Roman"/>
                <w:color w:val="auto"/>
              </w:rPr>
              <w:t>次</w:t>
            </w:r>
          </w:p>
        </w:tc>
      </w:tr>
      <w:tr w14:paraId="5884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51F3C0BF">
            <w:pPr>
              <w:rPr>
                <w:rFonts w:hint="default" w:ascii="Times New Roman" w:hAnsi="Times New Roman" w:cs="Times New Roman"/>
                <w:color w:val="auto"/>
              </w:rPr>
            </w:pPr>
          </w:p>
        </w:tc>
        <w:tc>
          <w:tcPr>
            <w:tcW w:w="1365" w:type="dxa"/>
            <w:noWrap w:val="0"/>
            <w:vAlign w:val="center"/>
          </w:tcPr>
          <w:p w14:paraId="19041D8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2.3 培训</w:t>
            </w:r>
          </w:p>
        </w:tc>
        <w:tc>
          <w:tcPr>
            <w:tcW w:w="1269" w:type="dxa"/>
            <w:noWrap w:val="0"/>
            <w:vAlign w:val="center"/>
          </w:tcPr>
          <w:p w14:paraId="029F083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2D7B20C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整合行业培训活动信息资源，</w:t>
            </w:r>
            <w:r>
              <w:rPr>
                <w:rFonts w:hint="default" w:ascii="Times New Roman" w:hAnsi="Times New Roman" w:cs="Times New Roman"/>
                <w:color w:val="auto"/>
              </w:rPr>
              <w:t>组织</w:t>
            </w:r>
            <w:r>
              <w:rPr>
                <w:rFonts w:hint="default" w:ascii="Times New Roman" w:hAnsi="Times New Roman" w:cs="Times New Roman"/>
                <w:color w:val="auto"/>
                <w:lang w:val="en-US" w:eastAsia="zh-CN"/>
              </w:rPr>
              <w:t>会员单位以及本行业企业参加</w:t>
            </w:r>
            <w:r>
              <w:rPr>
                <w:rFonts w:hint="default" w:ascii="Times New Roman" w:hAnsi="Times New Roman" w:cs="Times New Roman"/>
                <w:color w:val="auto"/>
              </w:rPr>
              <w:t>行业主题培训，包含但不限于行业新技术、新趋势、新市场、新业务、新技能、新管理培训。</w:t>
            </w:r>
          </w:p>
        </w:tc>
        <w:tc>
          <w:tcPr>
            <w:tcW w:w="649" w:type="dxa"/>
            <w:noWrap w:val="0"/>
            <w:vAlign w:val="center"/>
          </w:tcPr>
          <w:p w14:paraId="37CDB2A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68BA0DC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按内容要求组织行业内企业参加专项培训</w:t>
            </w:r>
          </w:p>
        </w:tc>
        <w:tc>
          <w:tcPr>
            <w:tcW w:w="1487" w:type="dxa"/>
            <w:noWrap w:val="0"/>
            <w:vAlign w:val="center"/>
          </w:tcPr>
          <w:p w14:paraId="18E459E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培训组织原始资料、过程资料、成果材料</w:t>
            </w:r>
          </w:p>
        </w:tc>
        <w:tc>
          <w:tcPr>
            <w:tcW w:w="1336" w:type="dxa"/>
            <w:noWrap w:val="0"/>
            <w:vAlign w:val="center"/>
          </w:tcPr>
          <w:p w14:paraId="1663759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查阅佐证材料</w:t>
            </w:r>
          </w:p>
        </w:tc>
        <w:tc>
          <w:tcPr>
            <w:tcW w:w="1488" w:type="dxa"/>
            <w:noWrap w:val="0"/>
            <w:vAlign w:val="center"/>
          </w:tcPr>
          <w:p w14:paraId="63D09B5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每年至少2次</w:t>
            </w:r>
          </w:p>
        </w:tc>
      </w:tr>
      <w:tr w14:paraId="48A29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44BAC678">
            <w:pPr>
              <w:rPr>
                <w:rFonts w:hint="default" w:ascii="Times New Roman" w:hAnsi="Times New Roman" w:cs="Times New Roman"/>
                <w:color w:val="auto"/>
              </w:rPr>
            </w:pPr>
          </w:p>
        </w:tc>
        <w:tc>
          <w:tcPr>
            <w:tcW w:w="1365" w:type="dxa"/>
            <w:noWrap w:val="0"/>
            <w:vAlign w:val="center"/>
          </w:tcPr>
          <w:p w14:paraId="1A05110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2.4 咨询</w:t>
            </w:r>
          </w:p>
        </w:tc>
        <w:tc>
          <w:tcPr>
            <w:tcW w:w="1269" w:type="dxa"/>
            <w:noWrap w:val="0"/>
            <w:vAlign w:val="center"/>
          </w:tcPr>
          <w:p w14:paraId="50825F8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50269C8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提供行业信息及业务咨询服务，包含但不限于</w:t>
            </w:r>
            <w:r>
              <w:rPr>
                <w:rFonts w:hint="default" w:ascii="Times New Roman" w:hAnsi="Times New Roman" w:cs="Times New Roman"/>
                <w:color w:val="auto"/>
              </w:rPr>
              <w:t>行业资质认证、新技术、新产品鉴定及推广等咨询服务。</w:t>
            </w:r>
          </w:p>
        </w:tc>
        <w:tc>
          <w:tcPr>
            <w:tcW w:w="649" w:type="dxa"/>
            <w:noWrap w:val="0"/>
            <w:vAlign w:val="center"/>
          </w:tcPr>
          <w:p w14:paraId="50F5E55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830" w:type="dxa"/>
            <w:noWrap w:val="0"/>
            <w:vAlign w:val="center"/>
          </w:tcPr>
          <w:p w14:paraId="217ED5F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向会员机构及行业其他机构提供业务咨询服务</w:t>
            </w:r>
          </w:p>
        </w:tc>
        <w:tc>
          <w:tcPr>
            <w:tcW w:w="1487" w:type="dxa"/>
            <w:noWrap w:val="0"/>
            <w:vAlign w:val="center"/>
          </w:tcPr>
          <w:p w14:paraId="6072731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咨询项目准备、实施、成果记录等原始资料</w:t>
            </w:r>
          </w:p>
        </w:tc>
        <w:tc>
          <w:tcPr>
            <w:tcW w:w="1336" w:type="dxa"/>
            <w:noWrap w:val="0"/>
            <w:vAlign w:val="center"/>
          </w:tcPr>
          <w:p w14:paraId="1FBA0A6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查阅原始资料</w:t>
            </w:r>
          </w:p>
        </w:tc>
        <w:tc>
          <w:tcPr>
            <w:tcW w:w="1488" w:type="dxa"/>
            <w:noWrap w:val="0"/>
            <w:vAlign w:val="center"/>
          </w:tcPr>
          <w:p w14:paraId="2553249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每年至少一次</w:t>
            </w:r>
          </w:p>
        </w:tc>
      </w:tr>
      <w:tr w14:paraId="7FAE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358B411C">
            <w:pPr>
              <w:rPr>
                <w:rFonts w:hint="default" w:ascii="Times New Roman" w:hAnsi="Times New Roman" w:cs="Times New Roman"/>
                <w:color w:val="auto"/>
              </w:rPr>
            </w:pPr>
          </w:p>
        </w:tc>
        <w:tc>
          <w:tcPr>
            <w:tcW w:w="1365" w:type="dxa"/>
            <w:noWrap w:val="0"/>
            <w:vAlign w:val="center"/>
          </w:tcPr>
          <w:p w14:paraId="7925764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2.5 信息宣传</w:t>
            </w:r>
          </w:p>
        </w:tc>
        <w:tc>
          <w:tcPr>
            <w:tcW w:w="1269" w:type="dxa"/>
            <w:noWrap w:val="0"/>
            <w:vAlign w:val="center"/>
          </w:tcPr>
          <w:p w14:paraId="1DED39B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04545EC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有会刊、会报等信息载体，包含但不限于印刷品、新媒体文稿、网站网页等形式。</w:t>
            </w:r>
          </w:p>
        </w:tc>
        <w:tc>
          <w:tcPr>
            <w:tcW w:w="649" w:type="dxa"/>
            <w:noWrap w:val="0"/>
            <w:vAlign w:val="center"/>
          </w:tcPr>
          <w:p w14:paraId="17DD39A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830" w:type="dxa"/>
            <w:noWrap w:val="0"/>
            <w:vAlign w:val="center"/>
          </w:tcPr>
          <w:p w14:paraId="653D0AB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有载体、有信息资料</w:t>
            </w:r>
          </w:p>
        </w:tc>
        <w:tc>
          <w:tcPr>
            <w:tcW w:w="1487" w:type="dxa"/>
            <w:noWrap w:val="0"/>
            <w:vAlign w:val="center"/>
          </w:tcPr>
          <w:p w14:paraId="2ABFF23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载体平台、信息上传资料</w:t>
            </w:r>
          </w:p>
        </w:tc>
        <w:tc>
          <w:tcPr>
            <w:tcW w:w="1336" w:type="dxa"/>
            <w:noWrap w:val="0"/>
            <w:vAlign w:val="center"/>
          </w:tcPr>
          <w:p w14:paraId="5A46AA0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查阅载体信息上传资料</w:t>
            </w:r>
          </w:p>
        </w:tc>
        <w:tc>
          <w:tcPr>
            <w:tcW w:w="1488" w:type="dxa"/>
            <w:noWrap w:val="0"/>
            <w:vAlign w:val="center"/>
          </w:tcPr>
          <w:p w14:paraId="7068979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多种载体、不少于五类信息、最后更新为检查时一周内时限</w:t>
            </w:r>
          </w:p>
        </w:tc>
      </w:tr>
      <w:tr w14:paraId="31BC4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5C446AF7">
            <w:pPr>
              <w:rPr>
                <w:rFonts w:hint="default" w:ascii="Times New Roman" w:hAnsi="Times New Roman" w:cs="Times New Roman"/>
                <w:color w:val="auto"/>
              </w:rPr>
            </w:pPr>
          </w:p>
        </w:tc>
        <w:tc>
          <w:tcPr>
            <w:tcW w:w="1365" w:type="dxa"/>
            <w:noWrap w:val="0"/>
            <w:vAlign w:val="center"/>
          </w:tcPr>
          <w:p w14:paraId="1178E54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2.6 产品开发服务</w:t>
            </w:r>
          </w:p>
        </w:tc>
        <w:tc>
          <w:tcPr>
            <w:tcW w:w="1269" w:type="dxa"/>
            <w:noWrap w:val="0"/>
            <w:vAlign w:val="center"/>
          </w:tcPr>
          <w:p w14:paraId="7688F7F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5C2F1F8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整合产品开发信息和资源，为会员</w:t>
            </w:r>
            <w:r>
              <w:rPr>
                <w:rFonts w:hint="default" w:ascii="Times New Roman" w:hAnsi="Times New Roman" w:cs="Times New Roman"/>
                <w:color w:val="auto"/>
              </w:rPr>
              <w:t>企业开发新产品、新服务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新业务提供服务。</w:t>
            </w:r>
          </w:p>
        </w:tc>
        <w:tc>
          <w:tcPr>
            <w:tcW w:w="649" w:type="dxa"/>
            <w:noWrap w:val="0"/>
            <w:vAlign w:val="center"/>
          </w:tcPr>
          <w:p w14:paraId="2E112B1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eastAsia="zh-CN"/>
              </w:rPr>
            </w:pPr>
            <w:r>
              <w:rPr>
                <w:rFonts w:hint="default" w:ascii="Times New Roman" w:hAnsi="Times New Roman" w:cs="Times New Roman"/>
                <w:color w:val="auto"/>
                <w:lang w:val="en-US" w:eastAsia="zh-CN"/>
              </w:rPr>
              <w:t>5</w:t>
            </w:r>
          </w:p>
        </w:tc>
        <w:tc>
          <w:tcPr>
            <w:tcW w:w="1830" w:type="dxa"/>
            <w:noWrap w:val="0"/>
            <w:vAlign w:val="center"/>
          </w:tcPr>
          <w:p w14:paraId="6B1A465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组织会员机构开发新产品、新服务、新业务，并投入运营</w:t>
            </w:r>
          </w:p>
        </w:tc>
        <w:tc>
          <w:tcPr>
            <w:tcW w:w="1487" w:type="dxa"/>
            <w:noWrap w:val="0"/>
            <w:vAlign w:val="center"/>
          </w:tcPr>
          <w:p w14:paraId="6BBF1FB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新产品、新服务、新业务开发说明资料，投入运营的佐证资料（包含但不限于文字、图片、视频等资料）</w:t>
            </w:r>
          </w:p>
        </w:tc>
        <w:tc>
          <w:tcPr>
            <w:tcW w:w="1336" w:type="dxa"/>
            <w:noWrap w:val="0"/>
            <w:vAlign w:val="center"/>
          </w:tcPr>
          <w:p w14:paraId="780DF0F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查阅佐证材料、现场观察</w:t>
            </w:r>
          </w:p>
        </w:tc>
        <w:tc>
          <w:tcPr>
            <w:tcW w:w="1488" w:type="dxa"/>
            <w:noWrap w:val="0"/>
            <w:vAlign w:val="center"/>
          </w:tcPr>
          <w:p w14:paraId="718C2A5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rPr>
              <w:t>每年至少3个</w:t>
            </w:r>
            <w:r>
              <w:rPr>
                <w:rFonts w:hint="default" w:ascii="Times New Roman" w:hAnsi="Times New Roman" w:cs="Times New Roman"/>
                <w:color w:val="auto"/>
                <w:lang w:val="en-US" w:eastAsia="zh-CN"/>
              </w:rPr>
              <w:t>案例</w:t>
            </w:r>
          </w:p>
        </w:tc>
      </w:tr>
      <w:tr w14:paraId="1ECDC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4ECF647D">
            <w:pPr>
              <w:rPr>
                <w:rFonts w:hint="default" w:ascii="Times New Roman" w:hAnsi="Times New Roman" w:cs="Times New Roman"/>
                <w:color w:val="auto"/>
              </w:rPr>
            </w:pPr>
          </w:p>
        </w:tc>
        <w:tc>
          <w:tcPr>
            <w:tcW w:w="1365" w:type="dxa"/>
            <w:noWrap w:val="0"/>
            <w:vAlign w:val="center"/>
          </w:tcPr>
          <w:p w14:paraId="2EC3BF5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2.7业务推广</w:t>
            </w:r>
          </w:p>
        </w:tc>
        <w:tc>
          <w:tcPr>
            <w:tcW w:w="1269" w:type="dxa"/>
            <w:noWrap w:val="0"/>
            <w:vAlign w:val="center"/>
          </w:tcPr>
          <w:p w14:paraId="504D94E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5ADCE1D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组织会员开展推广促销活动，包含但不限于广告、客源地推销、展会和交易会等促销、公共关系促销等方式。</w:t>
            </w:r>
          </w:p>
        </w:tc>
        <w:tc>
          <w:tcPr>
            <w:tcW w:w="649" w:type="dxa"/>
            <w:noWrap w:val="0"/>
            <w:vAlign w:val="center"/>
          </w:tcPr>
          <w:p w14:paraId="570001E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70B5B54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组织会员企业参加各种促销活动，有计划、有实施、有成果、有总结</w:t>
            </w:r>
          </w:p>
        </w:tc>
        <w:tc>
          <w:tcPr>
            <w:tcW w:w="1487" w:type="dxa"/>
            <w:noWrap w:val="0"/>
            <w:vAlign w:val="center"/>
          </w:tcPr>
          <w:p w14:paraId="0628EED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促销计划、促销实施方案、促销成果统计、促销总结。（文字、图片、视频等）</w:t>
            </w:r>
          </w:p>
        </w:tc>
        <w:tc>
          <w:tcPr>
            <w:tcW w:w="1336" w:type="dxa"/>
            <w:noWrap w:val="0"/>
            <w:vAlign w:val="center"/>
          </w:tcPr>
          <w:p w14:paraId="24F72D2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查阅材料</w:t>
            </w:r>
          </w:p>
        </w:tc>
        <w:tc>
          <w:tcPr>
            <w:tcW w:w="1488" w:type="dxa"/>
            <w:noWrap w:val="0"/>
            <w:vAlign w:val="center"/>
          </w:tcPr>
          <w:p w14:paraId="73F165D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每年至少组织参加2次促销活动</w:t>
            </w:r>
          </w:p>
        </w:tc>
      </w:tr>
      <w:tr w14:paraId="6267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38CBA665">
            <w:pPr>
              <w:rPr>
                <w:rFonts w:hint="default" w:ascii="Times New Roman" w:hAnsi="Times New Roman" w:cs="Times New Roman"/>
                <w:color w:val="auto"/>
              </w:rPr>
            </w:pPr>
          </w:p>
        </w:tc>
        <w:tc>
          <w:tcPr>
            <w:tcW w:w="1365" w:type="dxa"/>
            <w:noWrap w:val="0"/>
            <w:vAlign w:val="center"/>
          </w:tcPr>
          <w:p w14:paraId="207B703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2.8 维权</w:t>
            </w:r>
          </w:p>
        </w:tc>
        <w:tc>
          <w:tcPr>
            <w:tcW w:w="1269" w:type="dxa"/>
            <w:noWrap w:val="0"/>
            <w:vAlign w:val="center"/>
          </w:tcPr>
          <w:p w14:paraId="3C35A23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7BBA07F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反映企业正当诉求，维护企业合法权益。</w:t>
            </w:r>
          </w:p>
        </w:tc>
        <w:tc>
          <w:tcPr>
            <w:tcW w:w="649" w:type="dxa"/>
            <w:noWrap w:val="0"/>
            <w:vAlign w:val="center"/>
          </w:tcPr>
          <w:p w14:paraId="2D65641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830" w:type="dxa"/>
            <w:noWrap w:val="0"/>
            <w:vAlign w:val="center"/>
          </w:tcPr>
          <w:p w14:paraId="446B57A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及时反映会员诉求，维护企业合法权益。要求有工作记录、有工作过程、有结果、有记录。</w:t>
            </w:r>
          </w:p>
        </w:tc>
        <w:tc>
          <w:tcPr>
            <w:tcW w:w="1487" w:type="dxa"/>
            <w:noWrap w:val="0"/>
            <w:vAlign w:val="center"/>
          </w:tcPr>
          <w:p w14:paraId="32EB31B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诉求要点记录、上报原始记录和接收反馈记录、合法权益要点、维权过程记录和结果记录</w:t>
            </w:r>
          </w:p>
        </w:tc>
        <w:tc>
          <w:tcPr>
            <w:tcW w:w="1336" w:type="dxa"/>
            <w:noWrap w:val="0"/>
            <w:vAlign w:val="center"/>
          </w:tcPr>
          <w:p w14:paraId="3772DCA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查阅原始资料；组织座谈、现场调查</w:t>
            </w:r>
          </w:p>
        </w:tc>
        <w:tc>
          <w:tcPr>
            <w:tcW w:w="1488" w:type="dxa"/>
            <w:noWrap w:val="0"/>
            <w:vAlign w:val="center"/>
          </w:tcPr>
          <w:p w14:paraId="6C32405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如有诉求、即时反映，及时维护企业权益，企业满意</w:t>
            </w:r>
          </w:p>
        </w:tc>
      </w:tr>
      <w:tr w14:paraId="26CF9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71D0576F">
            <w:pPr>
              <w:rPr>
                <w:rFonts w:hint="default" w:ascii="Times New Roman" w:hAnsi="Times New Roman" w:cs="Times New Roman"/>
                <w:color w:val="auto"/>
              </w:rPr>
            </w:pPr>
          </w:p>
        </w:tc>
        <w:tc>
          <w:tcPr>
            <w:tcW w:w="1365" w:type="dxa"/>
            <w:vMerge w:val="restart"/>
            <w:noWrap w:val="0"/>
            <w:vAlign w:val="center"/>
          </w:tcPr>
          <w:p w14:paraId="106848C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2.9 合作交流</w:t>
            </w:r>
          </w:p>
        </w:tc>
        <w:tc>
          <w:tcPr>
            <w:tcW w:w="1269" w:type="dxa"/>
            <w:noWrap w:val="0"/>
            <w:vAlign w:val="center"/>
          </w:tcPr>
          <w:p w14:paraId="2D68AC6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2.9.1加入行业组织</w:t>
            </w:r>
          </w:p>
        </w:tc>
        <w:tc>
          <w:tcPr>
            <w:tcW w:w="3752" w:type="dxa"/>
            <w:noWrap w:val="0"/>
            <w:vAlign w:val="center"/>
          </w:tcPr>
          <w:p w14:paraId="2686BBE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加入国际</w:t>
            </w:r>
            <w:r>
              <w:rPr>
                <w:rFonts w:hint="default" w:ascii="Times New Roman" w:hAnsi="Times New Roman" w:cs="Times New Roman"/>
                <w:color w:val="auto"/>
                <w:lang w:val="en-US" w:eastAsia="zh-CN"/>
              </w:rPr>
              <w:t>或</w:t>
            </w:r>
            <w:r>
              <w:rPr>
                <w:rFonts w:hint="default" w:ascii="Times New Roman" w:hAnsi="Times New Roman" w:cs="Times New Roman"/>
                <w:color w:val="auto"/>
              </w:rPr>
              <w:t>国内行业组织；</w:t>
            </w:r>
          </w:p>
        </w:tc>
        <w:tc>
          <w:tcPr>
            <w:tcW w:w="649" w:type="dxa"/>
            <w:noWrap w:val="0"/>
            <w:vAlign w:val="center"/>
          </w:tcPr>
          <w:p w14:paraId="2B0DEDF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830" w:type="dxa"/>
            <w:noWrap w:val="0"/>
            <w:vAlign w:val="center"/>
          </w:tcPr>
          <w:p w14:paraId="346BECF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成为本行业的国际或国内行业组织的成员，且参加该组织活动</w:t>
            </w:r>
          </w:p>
        </w:tc>
        <w:tc>
          <w:tcPr>
            <w:tcW w:w="1487" w:type="dxa"/>
            <w:noWrap w:val="0"/>
            <w:vAlign w:val="center"/>
          </w:tcPr>
          <w:p w14:paraId="486243A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申请资料、获准证明资料、参加组织活动原始资料（证书、文字、图片、视频等）</w:t>
            </w:r>
          </w:p>
        </w:tc>
        <w:tc>
          <w:tcPr>
            <w:tcW w:w="1336" w:type="dxa"/>
            <w:noWrap w:val="0"/>
            <w:vAlign w:val="center"/>
          </w:tcPr>
          <w:p w14:paraId="72E593B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查阅资料</w:t>
            </w:r>
          </w:p>
        </w:tc>
        <w:tc>
          <w:tcPr>
            <w:tcW w:w="1488" w:type="dxa"/>
            <w:noWrap w:val="0"/>
            <w:vAlign w:val="center"/>
          </w:tcPr>
          <w:p w14:paraId="34DCFA1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有加入的证明，且参加组织活动</w:t>
            </w:r>
          </w:p>
        </w:tc>
      </w:tr>
      <w:tr w14:paraId="6FAB3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40486DBC">
            <w:pPr>
              <w:rPr>
                <w:rFonts w:hint="default" w:ascii="Times New Roman" w:hAnsi="Times New Roman" w:cs="Times New Roman"/>
                <w:color w:val="auto"/>
              </w:rPr>
            </w:pPr>
          </w:p>
        </w:tc>
        <w:tc>
          <w:tcPr>
            <w:tcW w:w="1365" w:type="dxa"/>
            <w:vMerge w:val="continue"/>
            <w:noWrap w:val="0"/>
            <w:vAlign w:val="center"/>
          </w:tcPr>
          <w:p w14:paraId="7E9900F1">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rPr>
            </w:pPr>
          </w:p>
        </w:tc>
        <w:tc>
          <w:tcPr>
            <w:tcW w:w="1269" w:type="dxa"/>
            <w:noWrap w:val="0"/>
            <w:vAlign w:val="center"/>
          </w:tcPr>
          <w:p w14:paraId="0EEC696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2.9.2参加合作交流</w:t>
            </w:r>
          </w:p>
        </w:tc>
        <w:tc>
          <w:tcPr>
            <w:tcW w:w="3752" w:type="dxa"/>
            <w:noWrap w:val="0"/>
            <w:vAlign w:val="center"/>
          </w:tcPr>
          <w:p w14:paraId="5BD8C69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组织会员参加国际、国内行业合作交流</w:t>
            </w:r>
            <w:r>
              <w:rPr>
                <w:rFonts w:hint="default" w:ascii="Times New Roman" w:hAnsi="Times New Roman" w:cs="Times New Roman"/>
                <w:color w:val="auto"/>
              </w:rPr>
              <w:t>，包含但不限于各类行业比赛、业务合作、出访接访等，</w:t>
            </w:r>
            <w:r>
              <w:rPr>
                <w:rFonts w:hint="default" w:ascii="Times New Roman" w:hAnsi="Times New Roman" w:cs="Times New Roman"/>
                <w:color w:val="auto"/>
              </w:rPr>
              <w:t>并提供相关服务。</w:t>
            </w:r>
          </w:p>
        </w:tc>
        <w:tc>
          <w:tcPr>
            <w:tcW w:w="649" w:type="dxa"/>
            <w:noWrap w:val="0"/>
            <w:vAlign w:val="center"/>
          </w:tcPr>
          <w:p w14:paraId="6B067E7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7065026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参加国际或国内比赛、业务合作、出访或接待访问等业务</w:t>
            </w:r>
          </w:p>
        </w:tc>
        <w:tc>
          <w:tcPr>
            <w:tcW w:w="1487" w:type="dxa"/>
            <w:noWrap w:val="0"/>
            <w:vAlign w:val="center"/>
          </w:tcPr>
          <w:p w14:paraId="5645D17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国际或国内竞赛参赛佐证材料；合作协议、合作业务成果；出访接访计划、过程、成果等资料。（证书、计划、过程、成果等文字、图片、视频等）</w:t>
            </w:r>
          </w:p>
        </w:tc>
        <w:tc>
          <w:tcPr>
            <w:tcW w:w="1336" w:type="dxa"/>
            <w:noWrap w:val="0"/>
            <w:vAlign w:val="center"/>
          </w:tcPr>
          <w:p w14:paraId="631DFC1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查阅资料；现场座谈</w:t>
            </w:r>
          </w:p>
        </w:tc>
        <w:tc>
          <w:tcPr>
            <w:tcW w:w="1488" w:type="dxa"/>
            <w:noWrap w:val="0"/>
            <w:vAlign w:val="center"/>
          </w:tcPr>
          <w:p w14:paraId="6B2764F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国内或国际比赛、业务合作、出访接访等项目每年至少各一项</w:t>
            </w:r>
          </w:p>
        </w:tc>
      </w:tr>
      <w:tr w14:paraId="70EF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restart"/>
            <w:noWrap w:val="0"/>
            <w:vAlign w:val="center"/>
          </w:tcPr>
          <w:p w14:paraId="043AD8BB">
            <w:pPr>
              <w:keepNext w:val="0"/>
              <w:keepLines w:val="0"/>
              <w:pageBreakBefore w:val="0"/>
              <w:widowControl/>
              <w:numPr>
                <w:ilvl w:val="0"/>
                <w:numId w:val="1"/>
              </w:numPr>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内部</w:t>
            </w:r>
          </w:p>
          <w:p w14:paraId="406CB410">
            <w:pPr>
              <w:keepNext w:val="0"/>
              <w:keepLines w:val="0"/>
              <w:pageBreakBefore w:val="0"/>
              <w:widowControl/>
              <w:numPr>
                <w:ilvl w:val="0"/>
                <w:numId w:val="0"/>
              </w:numPr>
              <w:kinsoku/>
              <w:wordWrap/>
              <w:overflowPunct/>
              <w:topLinePunct w:val="0"/>
              <w:autoSpaceDE/>
              <w:autoSpaceDN/>
              <w:bidi w:val="0"/>
              <w:adjustRightInd/>
              <w:snapToGrid/>
              <w:spacing w:before="0" w:beforeLines="0"/>
              <w:ind w:leftChars="0"/>
              <w:jc w:val="center"/>
              <w:textAlignment w:val="auto"/>
              <w:rPr>
                <w:rFonts w:hint="default" w:ascii="Times New Roman" w:hAnsi="Times New Roman" w:cs="Times New Roman"/>
                <w:color w:val="auto"/>
              </w:rPr>
            </w:pPr>
            <w:r>
              <w:rPr>
                <w:rFonts w:hint="default" w:ascii="Times New Roman" w:hAnsi="Times New Roman" w:cs="Times New Roman"/>
                <w:color w:val="auto"/>
              </w:rPr>
              <w:t>管理</w:t>
            </w:r>
          </w:p>
          <w:p w14:paraId="71D4DD5E">
            <w:pPr>
              <w:keepNext w:val="0"/>
              <w:keepLines w:val="0"/>
              <w:pageBreakBefore w:val="0"/>
              <w:widowControl/>
              <w:numPr>
                <w:ilvl w:val="0"/>
                <w:numId w:val="0"/>
              </w:numPr>
              <w:kinsoku/>
              <w:wordWrap/>
              <w:overflowPunct/>
              <w:topLinePunct w:val="0"/>
              <w:autoSpaceDE/>
              <w:autoSpaceDN/>
              <w:bidi w:val="0"/>
              <w:adjustRightInd/>
              <w:snapToGrid/>
              <w:spacing w:before="0" w:beforeLines="0"/>
              <w:ind w:left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（15分）</w:t>
            </w:r>
          </w:p>
        </w:tc>
        <w:tc>
          <w:tcPr>
            <w:tcW w:w="1365" w:type="dxa"/>
            <w:noWrap w:val="0"/>
            <w:vAlign w:val="center"/>
          </w:tcPr>
          <w:p w14:paraId="72EE366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3.1 基础工作</w:t>
            </w:r>
          </w:p>
        </w:tc>
        <w:tc>
          <w:tcPr>
            <w:tcW w:w="1269" w:type="dxa"/>
            <w:noWrap w:val="0"/>
            <w:vAlign w:val="center"/>
          </w:tcPr>
          <w:p w14:paraId="3D878D21">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5681A8E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制度齐全、机制完善、档案管理规范等。</w:t>
            </w:r>
          </w:p>
        </w:tc>
        <w:tc>
          <w:tcPr>
            <w:tcW w:w="649" w:type="dxa"/>
            <w:noWrap w:val="0"/>
            <w:vAlign w:val="center"/>
          </w:tcPr>
          <w:p w14:paraId="2F3B939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3</w:t>
            </w:r>
          </w:p>
        </w:tc>
        <w:tc>
          <w:tcPr>
            <w:tcW w:w="1830" w:type="dxa"/>
            <w:noWrap w:val="0"/>
            <w:vAlign w:val="center"/>
          </w:tcPr>
          <w:p w14:paraId="4FEB741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各项制度齐全、完善</w:t>
            </w:r>
          </w:p>
        </w:tc>
        <w:tc>
          <w:tcPr>
            <w:tcW w:w="1487" w:type="dxa"/>
            <w:noWrap w:val="0"/>
            <w:vAlign w:val="center"/>
          </w:tcPr>
          <w:p w14:paraId="2F106A1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各类制度、管理办法等文件</w:t>
            </w:r>
          </w:p>
        </w:tc>
        <w:tc>
          <w:tcPr>
            <w:tcW w:w="1336" w:type="dxa"/>
            <w:noWrap w:val="0"/>
            <w:vAlign w:val="center"/>
          </w:tcPr>
          <w:p w14:paraId="1F9AF6D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查阅制度文档</w:t>
            </w:r>
          </w:p>
        </w:tc>
        <w:tc>
          <w:tcPr>
            <w:tcW w:w="1488" w:type="dxa"/>
            <w:noWrap w:val="0"/>
            <w:vAlign w:val="center"/>
          </w:tcPr>
          <w:p w14:paraId="3839158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协会规划、岗位职责、管理制度、奖惩制度等齐全、规范</w:t>
            </w:r>
          </w:p>
        </w:tc>
      </w:tr>
      <w:tr w14:paraId="0D09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35753F5E">
            <w:pPr>
              <w:rPr>
                <w:rFonts w:hint="default" w:ascii="Times New Roman" w:hAnsi="Times New Roman" w:cs="Times New Roman"/>
                <w:color w:val="auto"/>
              </w:rPr>
            </w:pPr>
          </w:p>
        </w:tc>
        <w:tc>
          <w:tcPr>
            <w:tcW w:w="1365" w:type="dxa"/>
            <w:noWrap w:val="0"/>
            <w:vAlign w:val="center"/>
          </w:tcPr>
          <w:p w14:paraId="59EFFF9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3.2 会员汇集度</w:t>
            </w:r>
          </w:p>
        </w:tc>
        <w:tc>
          <w:tcPr>
            <w:tcW w:w="1269" w:type="dxa"/>
            <w:noWrap w:val="0"/>
            <w:vAlign w:val="center"/>
          </w:tcPr>
          <w:p w14:paraId="0D84A729">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521836E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会员数量占行业机构的比例</w:t>
            </w:r>
          </w:p>
        </w:tc>
        <w:tc>
          <w:tcPr>
            <w:tcW w:w="649" w:type="dxa"/>
            <w:noWrap w:val="0"/>
            <w:vAlign w:val="center"/>
          </w:tcPr>
          <w:p w14:paraId="3C850D7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3</w:t>
            </w:r>
          </w:p>
        </w:tc>
        <w:tc>
          <w:tcPr>
            <w:tcW w:w="1830" w:type="dxa"/>
            <w:noWrap w:val="0"/>
            <w:vAlign w:val="center"/>
          </w:tcPr>
          <w:p w14:paraId="126A4F9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所在行业的企业机构应入尽入</w:t>
            </w:r>
          </w:p>
        </w:tc>
        <w:tc>
          <w:tcPr>
            <w:tcW w:w="1487" w:type="dxa"/>
            <w:noWrap w:val="0"/>
            <w:vAlign w:val="center"/>
          </w:tcPr>
          <w:p w14:paraId="6A4DBD1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所在行业企业数量和名册、入会企业资料</w:t>
            </w:r>
          </w:p>
        </w:tc>
        <w:tc>
          <w:tcPr>
            <w:tcW w:w="1336" w:type="dxa"/>
            <w:noWrap w:val="0"/>
            <w:vAlign w:val="center"/>
          </w:tcPr>
          <w:p w14:paraId="6477770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查阅资料、抽查现场检查</w:t>
            </w:r>
          </w:p>
        </w:tc>
        <w:tc>
          <w:tcPr>
            <w:tcW w:w="1488" w:type="dxa"/>
            <w:noWrap w:val="0"/>
            <w:vAlign w:val="center"/>
          </w:tcPr>
          <w:p w14:paraId="14F71C9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至少在60%以上</w:t>
            </w:r>
          </w:p>
        </w:tc>
      </w:tr>
      <w:tr w14:paraId="74BA3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7" w:hRule="atLeast"/>
        </w:trPr>
        <w:tc>
          <w:tcPr>
            <w:tcW w:w="942" w:type="dxa"/>
            <w:vMerge w:val="continue"/>
            <w:noWrap w:val="0"/>
            <w:vAlign w:val="center"/>
          </w:tcPr>
          <w:p w14:paraId="582DFF2C">
            <w:pPr>
              <w:rPr>
                <w:rFonts w:hint="default" w:ascii="Times New Roman" w:hAnsi="Times New Roman" w:cs="Times New Roman"/>
                <w:color w:val="auto"/>
              </w:rPr>
            </w:pPr>
          </w:p>
        </w:tc>
        <w:tc>
          <w:tcPr>
            <w:tcW w:w="1365" w:type="dxa"/>
            <w:noWrap w:val="0"/>
            <w:vAlign w:val="center"/>
          </w:tcPr>
          <w:p w14:paraId="1A6E508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3.3会长/理事长履职情况</w:t>
            </w:r>
          </w:p>
        </w:tc>
        <w:tc>
          <w:tcPr>
            <w:tcW w:w="1269" w:type="dxa"/>
            <w:noWrap w:val="0"/>
            <w:vAlign w:val="center"/>
          </w:tcPr>
          <w:p w14:paraId="3D4476FF">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35DC0AB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在章程要求基础上，召开会长/理事长专题办公会研究本行业问题，并形成包含议题研究讨论结果的会议纪要。</w:t>
            </w:r>
          </w:p>
        </w:tc>
        <w:tc>
          <w:tcPr>
            <w:tcW w:w="649" w:type="dxa"/>
            <w:noWrap w:val="0"/>
            <w:vAlign w:val="center"/>
          </w:tcPr>
          <w:p w14:paraId="40DA71B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3</w:t>
            </w:r>
          </w:p>
        </w:tc>
        <w:tc>
          <w:tcPr>
            <w:tcW w:w="1830" w:type="dxa"/>
            <w:noWrap w:val="0"/>
            <w:vAlign w:val="center"/>
          </w:tcPr>
          <w:p w14:paraId="17CAB3F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每月至少1次</w:t>
            </w:r>
          </w:p>
        </w:tc>
        <w:tc>
          <w:tcPr>
            <w:tcW w:w="1487" w:type="dxa"/>
            <w:noWrap w:val="0"/>
            <w:vAlign w:val="center"/>
          </w:tcPr>
          <w:p w14:paraId="64F573D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会长/理事长专题办公会纪要</w:t>
            </w:r>
          </w:p>
        </w:tc>
        <w:tc>
          <w:tcPr>
            <w:tcW w:w="1336" w:type="dxa"/>
            <w:noWrap w:val="0"/>
            <w:vAlign w:val="center"/>
          </w:tcPr>
          <w:p w14:paraId="769EFB8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查阅资料</w:t>
            </w:r>
          </w:p>
        </w:tc>
        <w:tc>
          <w:tcPr>
            <w:tcW w:w="1488" w:type="dxa"/>
            <w:noWrap w:val="0"/>
            <w:vAlign w:val="center"/>
          </w:tcPr>
          <w:p w14:paraId="7B46079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每月至少1次</w:t>
            </w:r>
          </w:p>
        </w:tc>
      </w:tr>
      <w:tr w14:paraId="3994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92" w:hRule="atLeast"/>
        </w:trPr>
        <w:tc>
          <w:tcPr>
            <w:tcW w:w="942" w:type="dxa"/>
            <w:vMerge w:val="continue"/>
            <w:noWrap w:val="0"/>
            <w:vAlign w:val="center"/>
          </w:tcPr>
          <w:p w14:paraId="2CC44193">
            <w:pPr>
              <w:rPr>
                <w:rFonts w:hint="default" w:ascii="Times New Roman" w:hAnsi="Times New Roman" w:cs="Times New Roman"/>
                <w:color w:val="auto"/>
              </w:rPr>
            </w:pPr>
          </w:p>
        </w:tc>
        <w:tc>
          <w:tcPr>
            <w:tcW w:w="1365" w:type="dxa"/>
            <w:noWrap w:val="0"/>
            <w:vAlign w:val="center"/>
          </w:tcPr>
          <w:p w14:paraId="5487AEC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3.4专职人员配置</w:t>
            </w:r>
          </w:p>
        </w:tc>
        <w:tc>
          <w:tcPr>
            <w:tcW w:w="1269" w:type="dxa"/>
            <w:noWrap w:val="0"/>
            <w:vAlign w:val="center"/>
          </w:tcPr>
          <w:p w14:paraId="35526BA2">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1DB6935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配备专职工作人员保障组织基本运行。</w:t>
            </w:r>
          </w:p>
        </w:tc>
        <w:tc>
          <w:tcPr>
            <w:tcW w:w="649" w:type="dxa"/>
            <w:noWrap w:val="0"/>
            <w:vAlign w:val="center"/>
          </w:tcPr>
          <w:p w14:paraId="580F64C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3</w:t>
            </w:r>
          </w:p>
        </w:tc>
        <w:tc>
          <w:tcPr>
            <w:tcW w:w="1830" w:type="dxa"/>
            <w:noWrap w:val="0"/>
            <w:vAlign w:val="center"/>
          </w:tcPr>
          <w:p w14:paraId="04D62DF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缴纳社会保险的专职人员不少于2人</w:t>
            </w:r>
          </w:p>
        </w:tc>
        <w:tc>
          <w:tcPr>
            <w:tcW w:w="1487" w:type="dxa"/>
            <w:noWrap w:val="0"/>
            <w:vAlign w:val="center"/>
          </w:tcPr>
          <w:p w14:paraId="18D7FF7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近一年内社会保险缴纳凭证</w:t>
            </w:r>
          </w:p>
        </w:tc>
        <w:tc>
          <w:tcPr>
            <w:tcW w:w="1336" w:type="dxa"/>
            <w:noWrap w:val="0"/>
            <w:vAlign w:val="center"/>
          </w:tcPr>
          <w:p w14:paraId="1E05E75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查阅资料</w:t>
            </w:r>
          </w:p>
        </w:tc>
        <w:tc>
          <w:tcPr>
            <w:tcW w:w="1488" w:type="dxa"/>
            <w:noWrap w:val="0"/>
            <w:vAlign w:val="center"/>
          </w:tcPr>
          <w:p w14:paraId="43EB234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不少于2人</w:t>
            </w:r>
          </w:p>
        </w:tc>
      </w:tr>
      <w:tr w14:paraId="3463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4" w:hRule="atLeast"/>
        </w:trPr>
        <w:tc>
          <w:tcPr>
            <w:tcW w:w="942" w:type="dxa"/>
            <w:vMerge w:val="continue"/>
            <w:noWrap w:val="0"/>
            <w:vAlign w:val="center"/>
          </w:tcPr>
          <w:p w14:paraId="0C757BDE">
            <w:pPr>
              <w:rPr>
                <w:rFonts w:hint="default" w:ascii="Times New Roman" w:hAnsi="Times New Roman" w:cs="Times New Roman"/>
                <w:color w:val="auto"/>
              </w:rPr>
            </w:pPr>
          </w:p>
        </w:tc>
        <w:tc>
          <w:tcPr>
            <w:tcW w:w="1365" w:type="dxa"/>
            <w:noWrap w:val="0"/>
            <w:vAlign w:val="center"/>
          </w:tcPr>
          <w:p w14:paraId="0E3DF37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5</w:t>
            </w:r>
            <w:r>
              <w:rPr>
                <w:rFonts w:hint="default" w:ascii="Times New Roman" w:hAnsi="Times New Roman" w:cs="Times New Roman"/>
                <w:color w:val="auto"/>
              </w:rPr>
              <w:t xml:space="preserve"> 荣誉</w:t>
            </w:r>
          </w:p>
        </w:tc>
        <w:tc>
          <w:tcPr>
            <w:tcW w:w="1269" w:type="dxa"/>
            <w:noWrap w:val="0"/>
            <w:vAlign w:val="center"/>
          </w:tcPr>
          <w:p w14:paraId="19DDC06B">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3752" w:type="dxa"/>
            <w:noWrap w:val="0"/>
            <w:vAlign w:val="center"/>
          </w:tcPr>
          <w:p w14:paraId="49AF4C9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获奖等荣誉获得情况</w:t>
            </w:r>
          </w:p>
        </w:tc>
        <w:tc>
          <w:tcPr>
            <w:tcW w:w="649" w:type="dxa"/>
            <w:noWrap w:val="0"/>
            <w:vAlign w:val="center"/>
          </w:tcPr>
          <w:p w14:paraId="51DFE83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3</w:t>
            </w:r>
          </w:p>
        </w:tc>
        <w:tc>
          <w:tcPr>
            <w:tcW w:w="1830" w:type="dxa"/>
            <w:noWrap w:val="0"/>
            <w:vAlign w:val="center"/>
          </w:tcPr>
          <w:p w14:paraId="62B6D35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获得各级各类荣誉</w:t>
            </w:r>
          </w:p>
        </w:tc>
        <w:tc>
          <w:tcPr>
            <w:tcW w:w="1487" w:type="dxa"/>
            <w:noWrap w:val="0"/>
            <w:vAlign w:val="center"/>
          </w:tcPr>
          <w:p w14:paraId="290456E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荣誉证书、批准文件等</w:t>
            </w:r>
          </w:p>
        </w:tc>
        <w:tc>
          <w:tcPr>
            <w:tcW w:w="1336" w:type="dxa"/>
            <w:noWrap w:val="0"/>
            <w:vAlign w:val="center"/>
          </w:tcPr>
          <w:p w14:paraId="264E5F5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现场查阅</w:t>
            </w:r>
          </w:p>
        </w:tc>
        <w:tc>
          <w:tcPr>
            <w:tcW w:w="1488" w:type="dxa"/>
            <w:noWrap w:val="0"/>
            <w:vAlign w:val="center"/>
          </w:tcPr>
          <w:p w14:paraId="0B448C2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每年至少3项</w:t>
            </w:r>
          </w:p>
        </w:tc>
      </w:tr>
      <w:tr w14:paraId="4358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restart"/>
            <w:noWrap w:val="0"/>
            <w:vAlign w:val="center"/>
          </w:tcPr>
          <w:p w14:paraId="28609AA1">
            <w:pPr>
              <w:numPr>
                <w:ilvl w:val="0"/>
                <w:numId w:val="1"/>
              </w:numPr>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t>受托业务开展</w:t>
            </w:r>
          </w:p>
          <w:p w14:paraId="41F44686">
            <w:pPr>
              <w:numPr>
                <w:ilvl w:val="0"/>
                <w:numId w:val="0"/>
              </w:numPr>
              <w:ind w:leftChars="0"/>
              <w:rPr>
                <w:rFonts w:hint="default" w:ascii="Times New Roman" w:hAnsi="Times New Roman" w:eastAsia="等线"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15分</w:t>
            </w:r>
            <w:r>
              <w:rPr>
                <w:rFonts w:hint="default" w:ascii="Times New Roman" w:hAnsi="Times New Roman" w:cs="Times New Roman"/>
                <w:color w:val="auto"/>
                <w:lang w:eastAsia="zh-CN"/>
              </w:rPr>
              <w:t>）</w:t>
            </w:r>
          </w:p>
        </w:tc>
        <w:tc>
          <w:tcPr>
            <w:tcW w:w="1365" w:type="dxa"/>
            <w:noWrap w:val="0"/>
            <w:vAlign w:val="center"/>
          </w:tcPr>
          <w:p w14:paraId="17054D9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4.1 法规制定</w:t>
            </w:r>
          </w:p>
        </w:tc>
        <w:tc>
          <w:tcPr>
            <w:tcW w:w="1269" w:type="dxa"/>
            <w:noWrap w:val="0"/>
            <w:vAlign w:val="center"/>
          </w:tcPr>
          <w:p w14:paraId="58B561F9">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rPr>
            </w:pPr>
          </w:p>
        </w:tc>
        <w:tc>
          <w:tcPr>
            <w:tcW w:w="3752" w:type="dxa"/>
            <w:noWrap w:val="0"/>
            <w:vAlign w:val="center"/>
          </w:tcPr>
          <w:p w14:paraId="3998166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受托制定相关法律法规</w:t>
            </w:r>
          </w:p>
        </w:tc>
        <w:tc>
          <w:tcPr>
            <w:tcW w:w="649" w:type="dxa"/>
            <w:noWrap w:val="0"/>
            <w:vAlign w:val="center"/>
          </w:tcPr>
          <w:p w14:paraId="3857440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0E27FCD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接受政府旅文局等机构委托，协助制定法律法规</w:t>
            </w:r>
          </w:p>
        </w:tc>
        <w:tc>
          <w:tcPr>
            <w:tcW w:w="1487" w:type="dxa"/>
            <w:noWrap w:val="0"/>
            <w:vAlign w:val="center"/>
          </w:tcPr>
          <w:p w14:paraId="7B8090D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委托文件、制定文档资料</w:t>
            </w:r>
          </w:p>
        </w:tc>
        <w:tc>
          <w:tcPr>
            <w:tcW w:w="1336" w:type="dxa"/>
            <w:noWrap w:val="0"/>
            <w:vAlign w:val="center"/>
          </w:tcPr>
          <w:p w14:paraId="56DBF91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现场查阅</w:t>
            </w:r>
          </w:p>
        </w:tc>
        <w:tc>
          <w:tcPr>
            <w:tcW w:w="1488" w:type="dxa"/>
            <w:noWrap w:val="0"/>
            <w:vAlign w:val="center"/>
          </w:tcPr>
          <w:p w14:paraId="2A2CD3D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每年至少1项</w:t>
            </w:r>
          </w:p>
        </w:tc>
      </w:tr>
      <w:tr w14:paraId="10740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07920EE8">
            <w:pPr>
              <w:rPr>
                <w:rFonts w:hint="default" w:ascii="Times New Roman" w:hAnsi="Times New Roman" w:cs="Times New Roman"/>
                <w:color w:val="auto"/>
              </w:rPr>
            </w:pPr>
          </w:p>
        </w:tc>
        <w:tc>
          <w:tcPr>
            <w:tcW w:w="1365" w:type="dxa"/>
            <w:noWrap w:val="0"/>
            <w:vAlign w:val="center"/>
          </w:tcPr>
          <w:p w14:paraId="548A38F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4.2 行业规划</w:t>
            </w:r>
          </w:p>
        </w:tc>
        <w:tc>
          <w:tcPr>
            <w:tcW w:w="1269" w:type="dxa"/>
            <w:noWrap w:val="0"/>
            <w:vAlign w:val="center"/>
          </w:tcPr>
          <w:p w14:paraId="5EE2E0AF">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rPr>
            </w:pPr>
          </w:p>
        </w:tc>
        <w:tc>
          <w:tcPr>
            <w:tcW w:w="3752" w:type="dxa"/>
            <w:noWrap w:val="0"/>
            <w:vAlign w:val="center"/>
          </w:tcPr>
          <w:p w14:paraId="2E8E2DC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受托制定行业发展规划、行业准入条件、行业技术规范等</w:t>
            </w:r>
          </w:p>
        </w:tc>
        <w:tc>
          <w:tcPr>
            <w:tcW w:w="649" w:type="dxa"/>
            <w:noWrap w:val="0"/>
            <w:vAlign w:val="center"/>
          </w:tcPr>
          <w:p w14:paraId="352DC1F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830" w:type="dxa"/>
            <w:noWrap w:val="0"/>
            <w:vAlign w:val="center"/>
          </w:tcPr>
          <w:p w14:paraId="1058188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接受旅文局等机构委托，编制规划、行业规范和制度等</w:t>
            </w:r>
          </w:p>
        </w:tc>
        <w:tc>
          <w:tcPr>
            <w:tcW w:w="1487" w:type="dxa"/>
            <w:noWrap w:val="0"/>
            <w:vAlign w:val="center"/>
          </w:tcPr>
          <w:p w14:paraId="1806D35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委托文件、编制工作文字佐证材料、过程资料</w:t>
            </w:r>
          </w:p>
        </w:tc>
        <w:tc>
          <w:tcPr>
            <w:tcW w:w="1336" w:type="dxa"/>
            <w:noWrap w:val="0"/>
            <w:vAlign w:val="center"/>
          </w:tcPr>
          <w:p w14:paraId="700547A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现场查阅资料</w:t>
            </w:r>
          </w:p>
        </w:tc>
        <w:tc>
          <w:tcPr>
            <w:tcW w:w="1488" w:type="dxa"/>
            <w:noWrap w:val="0"/>
            <w:vAlign w:val="center"/>
          </w:tcPr>
          <w:p w14:paraId="71B3A83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每年至少1项</w:t>
            </w:r>
          </w:p>
        </w:tc>
      </w:tr>
      <w:tr w14:paraId="00858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942" w:type="dxa"/>
            <w:vMerge w:val="continue"/>
            <w:noWrap w:val="0"/>
            <w:vAlign w:val="center"/>
          </w:tcPr>
          <w:p w14:paraId="6DBABF98">
            <w:pPr>
              <w:rPr>
                <w:rFonts w:hint="default" w:ascii="Times New Roman" w:hAnsi="Times New Roman" w:cs="Times New Roman"/>
                <w:color w:val="auto"/>
              </w:rPr>
            </w:pPr>
          </w:p>
        </w:tc>
        <w:tc>
          <w:tcPr>
            <w:tcW w:w="1365" w:type="dxa"/>
            <w:noWrap w:val="0"/>
            <w:vAlign w:val="center"/>
          </w:tcPr>
          <w:p w14:paraId="7CDAECD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4.3 信息统计</w:t>
            </w:r>
          </w:p>
        </w:tc>
        <w:tc>
          <w:tcPr>
            <w:tcW w:w="1269" w:type="dxa"/>
            <w:noWrap w:val="0"/>
            <w:vAlign w:val="center"/>
          </w:tcPr>
          <w:p w14:paraId="34863438">
            <w:pPr>
              <w:keepNext w:val="0"/>
              <w:keepLines w:val="0"/>
              <w:pageBreakBefore w:val="0"/>
              <w:widowControl/>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rPr>
            </w:pPr>
          </w:p>
        </w:tc>
        <w:tc>
          <w:tcPr>
            <w:tcW w:w="3752" w:type="dxa"/>
            <w:noWrap w:val="0"/>
            <w:vAlign w:val="center"/>
          </w:tcPr>
          <w:p w14:paraId="2204B4E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受托进行行业调查、统计，上报发布行业信息</w:t>
            </w:r>
          </w:p>
        </w:tc>
        <w:tc>
          <w:tcPr>
            <w:tcW w:w="649" w:type="dxa"/>
            <w:noWrap w:val="0"/>
            <w:vAlign w:val="center"/>
          </w:tcPr>
          <w:p w14:paraId="25D7AC3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5</w:t>
            </w:r>
          </w:p>
        </w:tc>
        <w:tc>
          <w:tcPr>
            <w:tcW w:w="1830" w:type="dxa"/>
            <w:noWrap w:val="0"/>
            <w:vAlign w:val="center"/>
          </w:tcPr>
          <w:p w14:paraId="2AE2C7F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接受旅文局委托，组织本行业信息资料统计工作，完成行业统计并上报旅文局</w:t>
            </w:r>
          </w:p>
        </w:tc>
        <w:tc>
          <w:tcPr>
            <w:tcW w:w="1487" w:type="dxa"/>
            <w:noWrap w:val="0"/>
            <w:vAlign w:val="center"/>
          </w:tcPr>
          <w:p w14:paraId="3C668CC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行业信息数据统计成果</w:t>
            </w:r>
          </w:p>
        </w:tc>
        <w:tc>
          <w:tcPr>
            <w:tcW w:w="1336" w:type="dxa"/>
            <w:noWrap w:val="0"/>
            <w:vAlign w:val="center"/>
          </w:tcPr>
          <w:p w14:paraId="387C26C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查阅统计过程和统计成果资料</w:t>
            </w:r>
          </w:p>
        </w:tc>
        <w:tc>
          <w:tcPr>
            <w:tcW w:w="1488" w:type="dxa"/>
            <w:noWrap w:val="0"/>
            <w:vAlign w:val="center"/>
          </w:tcPr>
          <w:p w14:paraId="34F1D9C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按旅文局要求即时统计并上报旅文局</w:t>
            </w:r>
          </w:p>
        </w:tc>
      </w:tr>
      <w:tr w14:paraId="73DE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64" w:hRule="atLeast"/>
        </w:trPr>
        <w:tc>
          <w:tcPr>
            <w:tcW w:w="942" w:type="dxa"/>
            <w:vMerge w:val="restart"/>
            <w:noWrap w:val="0"/>
            <w:vAlign w:val="center"/>
          </w:tcPr>
          <w:p w14:paraId="263CFD97">
            <w:pPr>
              <w:keepNext w:val="0"/>
              <w:keepLines w:val="0"/>
              <w:pageBreakBefore w:val="0"/>
              <w:widowControl/>
              <w:numPr>
                <w:ilvl w:val="0"/>
                <w:numId w:val="1"/>
              </w:numPr>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加减分项</w:t>
            </w:r>
          </w:p>
          <w:p w14:paraId="58DC41AF">
            <w:pPr>
              <w:keepNext w:val="0"/>
              <w:keepLines w:val="0"/>
              <w:pageBreakBefore w:val="0"/>
              <w:widowControl/>
              <w:numPr>
                <w:ilvl w:val="0"/>
                <w:numId w:val="0"/>
              </w:numPr>
              <w:kinsoku/>
              <w:wordWrap/>
              <w:overflowPunct/>
              <w:topLinePunct w:val="0"/>
              <w:autoSpaceDE/>
              <w:autoSpaceDN/>
              <w:bidi w:val="0"/>
              <w:adjustRightInd/>
              <w:snapToGrid/>
              <w:spacing w:before="0" w:beforeLines="0"/>
              <w:ind w:left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(±10分）</w:t>
            </w:r>
          </w:p>
        </w:tc>
        <w:tc>
          <w:tcPr>
            <w:tcW w:w="1365" w:type="dxa"/>
            <w:vMerge w:val="restart"/>
            <w:noWrap w:val="0"/>
            <w:vAlign w:val="center"/>
          </w:tcPr>
          <w:p w14:paraId="3596AF4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5.1加分项</w:t>
            </w:r>
          </w:p>
          <w:p w14:paraId="5457F33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（+10分）</w:t>
            </w:r>
          </w:p>
        </w:tc>
        <w:tc>
          <w:tcPr>
            <w:tcW w:w="1269" w:type="dxa"/>
            <w:noWrap w:val="0"/>
            <w:vAlign w:val="center"/>
          </w:tcPr>
          <w:p w14:paraId="47AAFD7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5.1.1等级评估</w:t>
            </w:r>
          </w:p>
        </w:tc>
        <w:tc>
          <w:tcPr>
            <w:tcW w:w="3752" w:type="dxa"/>
            <w:noWrap w:val="0"/>
            <w:vAlign w:val="center"/>
          </w:tcPr>
          <w:p w14:paraId="69638A8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被评定为市级3A级（含）以上社会组织</w:t>
            </w:r>
          </w:p>
        </w:tc>
        <w:tc>
          <w:tcPr>
            <w:tcW w:w="649" w:type="dxa"/>
            <w:noWrap w:val="0"/>
            <w:vAlign w:val="center"/>
          </w:tcPr>
          <w:p w14:paraId="69543B1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加3～5分</w:t>
            </w:r>
          </w:p>
        </w:tc>
        <w:tc>
          <w:tcPr>
            <w:tcW w:w="1830" w:type="dxa"/>
            <w:noWrap w:val="0"/>
            <w:vAlign w:val="center"/>
          </w:tcPr>
          <w:p w14:paraId="5638219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1487" w:type="dxa"/>
            <w:noWrap w:val="0"/>
            <w:vAlign w:val="center"/>
          </w:tcPr>
          <w:p w14:paraId="2E2121A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等级凭证</w:t>
            </w:r>
          </w:p>
        </w:tc>
        <w:tc>
          <w:tcPr>
            <w:tcW w:w="1336" w:type="dxa"/>
            <w:noWrap w:val="0"/>
            <w:vAlign w:val="center"/>
          </w:tcPr>
          <w:p w14:paraId="562242B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查阅资料</w:t>
            </w:r>
          </w:p>
        </w:tc>
        <w:tc>
          <w:tcPr>
            <w:tcW w:w="1488" w:type="dxa"/>
            <w:noWrap w:val="0"/>
            <w:vAlign w:val="center"/>
          </w:tcPr>
          <w:p w14:paraId="7F35D4D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r>
      <w:tr w14:paraId="7856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44" w:hRule="atLeast"/>
        </w:trPr>
        <w:tc>
          <w:tcPr>
            <w:tcW w:w="942" w:type="dxa"/>
            <w:vMerge w:val="continue"/>
            <w:noWrap w:val="0"/>
            <w:vAlign w:val="center"/>
          </w:tcPr>
          <w:p w14:paraId="0C31B5E4">
            <w:pPr>
              <w:rPr>
                <w:rFonts w:hint="default" w:ascii="Times New Roman" w:hAnsi="Times New Roman" w:cs="Times New Roman"/>
                <w:color w:val="auto"/>
              </w:rPr>
            </w:pPr>
          </w:p>
        </w:tc>
        <w:tc>
          <w:tcPr>
            <w:tcW w:w="1365" w:type="dxa"/>
            <w:vMerge w:val="continue"/>
            <w:noWrap w:val="0"/>
            <w:vAlign w:val="center"/>
          </w:tcPr>
          <w:p w14:paraId="4E19FB7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p>
        </w:tc>
        <w:tc>
          <w:tcPr>
            <w:tcW w:w="1269" w:type="dxa"/>
            <w:noWrap w:val="0"/>
            <w:vAlign w:val="center"/>
          </w:tcPr>
          <w:p w14:paraId="4B4AEE0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5.1.2 荣誉表彰</w:t>
            </w:r>
          </w:p>
        </w:tc>
        <w:tc>
          <w:tcPr>
            <w:tcW w:w="3752" w:type="dxa"/>
            <w:noWrap w:val="0"/>
            <w:vAlign w:val="center"/>
          </w:tcPr>
          <w:p w14:paraId="690858B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获得市级（含）以上旅游和文化广电体育领域的荣誉表彰</w:t>
            </w:r>
          </w:p>
        </w:tc>
        <w:tc>
          <w:tcPr>
            <w:tcW w:w="649" w:type="dxa"/>
            <w:noWrap w:val="0"/>
            <w:vAlign w:val="center"/>
          </w:tcPr>
          <w:p w14:paraId="631D833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加3～5分</w:t>
            </w:r>
          </w:p>
        </w:tc>
        <w:tc>
          <w:tcPr>
            <w:tcW w:w="1830" w:type="dxa"/>
            <w:noWrap w:val="0"/>
            <w:vAlign w:val="center"/>
          </w:tcPr>
          <w:p w14:paraId="4332677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c>
          <w:tcPr>
            <w:tcW w:w="1487" w:type="dxa"/>
            <w:noWrap w:val="0"/>
            <w:vAlign w:val="center"/>
          </w:tcPr>
          <w:p w14:paraId="4136186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荣誉凭证</w:t>
            </w:r>
          </w:p>
        </w:tc>
        <w:tc>
          <w:tcPr>
            <w:tcW w:w="1336" w:type="dxa"/>
            <w:noWrap w:val="0"/>
            <w:vAlign w:val="center"/>
          </w:tcPr>
          <w:p w14:paraId="1309182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查阅资料</w:t>
            </w:r>
          </w:p>
        </w:tc>
        <w:tc>
          <w:tcPr>
            <w:tcW w:w="1488" w:type="dxa"/>
            <w:noWrap w:val="0"/>
            <w:vAlign w:val="center"/>
          </w:tcPr>
          <w:p w14:paraId="3A0A6E3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w:t>
            </w:r>
          </w:p>
        </w:tc>
      </w:tr>
      <w:tr w14:paraId="0B85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89" w:hRule="atLeast"/>
        </w:trPr>
        <w:tc>
          <w:tcPr>
            <w:tcW w:w="942" w:type="dxa"/>
            <w:vMerge w:val="continue"/>
            <w:noWrap w:val="0"/>
            <w:vAlign w:val="center"/>
          </w:tcPr>
          <w:p w14:paraId="2B338C50">
            <w:pPr>
              <w:rPr>
                <w:rFonts w:hint="default" w:ascii="Times New Roman" w:hAnsi="Times New Roman" w:cs="Times New Roman"/>
                <w:color w:val="auto"/>
              </w:rPr>
            </w:pPr>
          </w:p>
        </w:tc>
        <w:tc>
          <w:tcPr>
            <w:tcW w:w="1365" w:type="dxa"/>
            <w:vMerge w:val="restart"/>
            <w:noWrap w:val="0"/>
            <w:vAlign w:val="center"/>
          </w:tcPr>
          <w:p w14:paraId="1EEE9FE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5.2减分项</w:t>
            </w:r>
          </w:p>
          <w:p w14:paraId="4B62F59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（-10分）</w:t>
            </w:r>
          </w:p>
        </w:tc>
        <w:tc>
          <w:tcPr>
            <w:tcW w:w="1269" w:type="dxa"/>
            <w:noWrap w:val="0"/>
            <w:vAlign w:val="center"/>
          </w:tcPr>
          <w:p w14:paraId="6338309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5.2.1承办活动情况</w:t>
            </w:r>
          </w:p>
        </w:tc>
        <w:tc>
          <w:tcPr>
            <w:tcW w:w="3752" w:type="dxa"/>
            <w:noWrap w:val="0"/>
            <w:vAlign w:val="center"/>
          </w:tcPr>
          <w:p w14:paraId="0496575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上年度承办市旅游和文化广电体育主管部门活动不足2次。</w:t>
            </w:r>
          </w:p>
        </w:tc>
        <w:tc>
          <w:tcPr>
            <w:tcW w:w="649" w:type="dxa"/>
            <w:noWrap w:val="0"/>
            <w:vAlign w:val="center"/>
          </w:tcPr>
          <w:p w14:paraId="6B50D03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减</w:t>
            </w:r>
          </w:p>
          <w:p w14:paraId="7CDFE6B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3～5分</w:t>
            </w:r>
          </w:p>
        </w:tc>
        <w:tc>
          <w:tcPr>
            <w:tcW w:w="1830" w:type="dxa"/>
            <w:noWrap w:val="0"/>
            <w:vAlign w:val="center"/>
          </w:tcPr>
          <w:p w14:paraId="294D093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487" w:type="dxa"/>
            <w:noWrap w:val="0"/>
            <w:vAlign w:val="center"/>
          </w:tcPr>
          <w:p w14:paraId="5CBC369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服务合同</w:t>
            </w:r>
          </w:p>
        </w:tc>
        <w:tc>
          <w:tcPr>
            <w:tcW w:w="1336" w:type="dxa"/>
            <w:noWrap w:val="0"/>
            <w:vAlign w:val="center"/>
          </w:tcPr>
          <w:p w14:paraId="3B5D359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查阅资料</w:t>
            </w:r>
          </w:p>
        </w:tc>
        <w:tc>
          <w:tcPr>
            <w:tcW w:w="1488" w:type="dxa"/>
            <w:noWrap w:val="0"/>
            <w:vAlign w:val="center"/>
          </w:tcPr>
          <w:p w14:paraId="0163B81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w:t>
            </w:r>
          </w:p>
        </w:tc>
      </w:tr>
      <w:tr w14:paraId="2E87F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94" w:hRule="atLeast"/>
        </w:trPr>
        <w:tc>
          <w:tcPr>
            <w:tcW w:w="942" w:type="dxa"/>
            <w:vMerge w:val="continue"/>
            <w:noWrap w:val="0"/>
            <w:vAlign w:val="center"/>
          </w:tcPr>
          <w:p w14:paraId="6B9BD3B1">
            <w:pPr>
              <w:rPr>
                <w:rFonts w:hint="default" w:ascii="Times New Roman" w:hAnsi="Times New Roman" w:cs="Times New Roman"/>
                <w:color w:val="auto"/>
              </w:rPr>
            </w:pPr>
          </w:p>
        </w:tc>
        <w:tc>
          <w:tcPr>
            <w:tcW w:w="1365" w:type="dxa"/>
            <w:vMerge w:val="continue"/>
            <w:noWrap w:val="0"/>
            <w:vAlign w:val="center"/>
          </w:tcPr>
          <w:p w14:paraId="196ADFB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p>
        </w:tc>
        <w:tc>
          <w:tcPr>
            <w:tcW w:w="1269" w:type="dxa"/>
            <w:noWrap w:val="0"/>
            <w:vAlign w:val="center"/>
          </w:tcPr>
          <w:p w14:paraId="1941EC0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5.2.2 会员单位发生负面舆情</w:t>
            </w:r>
          </w:p>
        </w:tc>
        <w:tc>
          <w:tcPr>
            <w:tcW w:w="3752" w:type="dxa"/>
            <w:noWrap w:val="0"/>
            <w:vAlign w:val="center"/>
          </w:tcPr>
          <w:p w14:paraId="477207C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本组织会员单位在上年度发生负面舆情，视舆情负面影响程度扣减3～5分。</w:t>
            </w:r>
          </w:p>
        </w:tc>
        <w:tc>
          <w:tcPr>
            <w:tcW w:w="649" w:type="dxa"/>
            <w:noWrap w:val="0"/>
            <w:vAlign w:val="center"/>
          </w:tcPr>
          <w:p w14:paraId="16E5E89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减</w:t>
            </w:r>
          </w:p>
          <w:p w14:paraId="56B580E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3～5分</w:t>
            </w:r>
          </w:p>
        </w:tc>
        <w:tc>
          <w:tcPr>
            <w:tcW w:w="1830" w:type="dxa"/>
            <w:noWrap w:val="0"/>
            <w:vAlign w:val="center"/>
          </w:tcPr>
          <w:p w14:paraId="6CCF076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487" w:type="dxa"/>
            <w:noWrap w:val="0"/>
            <w:vAlign w:val="center"/>
          </w:tcPr>
          <w:p w14:paraId="22C6645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互联网的舆情信息</w:t>
            </w:r>
          </w:p>
        </w:tc>
        <w:tc>
          <w:tcPr>
            <w:tcW w:w="1336" w:type="dxa"/>
            <w:noWrap w:val="0"/>
            <w:vAlign w:val="center"/>
          </w:tcPr>
          <w:p w14:paraId="7C85D63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查阅资料</w:t>
            </w:r>
          </w:p>
        </w:tc>
        <w:tc>
          <w:tcPr>
            <w:tcW w:w="1488" w:type="dxa"/>
            <w:noWrap w:val="0"/>
            <w:vAlign w:val="center"/>
          </w:tcPr>
          <w:p w14:paraId="37D93F6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w:t>
            </w:r>
          </w:p>
        </w:tc>
      </w:tr>
    </w:tbl>
    <w:p w14:paraId="68BDFC2C">
      <w:pPr>
        <w:pStyle w:val="2"/>
        <w:rPr>
          <w:rFonts w:hint="default" w:ascii="Times New Roman" w:hAnsi="Times New Roman" w:cs="Times New Roman"/>
          <w:color w:val="auto"/>
          <w:lang w:val="en-US" w:eastAsia="zh-CN"/>
        </w:rPr>
      </w:pPr>
    </w:p>
    <w:p w14:paraId="64893A1A">
      <w:pPr>
        <w:rPr>
          <w:rFonts w:hint="default" w:ascii="Times New Roman" w:hAnsi="Times New Roman" w:cs="Times New Roman"/>
          <w:color w:val="auto"/>
          <w:lang w:val="en-US" w:eastAsia="zh-CN"/>
        </w:rPr>
      </w:pPr>
    </w:p>
    <w:p w14:paraId="2B111CFC">
      <w:pPr>
        <w:pStyle w:val="2"/>
        <w:rPr>
          <w:rFonts w:hint="default" w:ascii="Times New Roman" w:hAnsi="Times New Roman" w:cs="Times New Roman"/>
          <w:color w:val="auto"/>
          <w:lang w:val="en-US" w:eastAsia="zh-CN"/>
        </w:rPr>
      </w:pPr>
    </w:p>
    <w:p w14:paraId="1FFEEE6D">
      <w:pPr>
        <w:rPr>
          <w:rFonts w:hint="default" w:ascii="Times New Roman" w:hAnsi="Times New Roman" w:cs="Times New Roman"/>
          <w:color w:val="auto"/>
          <w:lang w:val="en-US" w:eastAsia="zh-CN"/>
        </w:rPr>
      </w:pPr>
    </w:p>
    <w:p w14:paraId="230805EF">
      <w:pPr>
        <w:pStyle w:val="2"/>
        <w:rPr>
          <w:rFonts w:hint="default" w:ascii="Times New Roman" w:hAnsi="Times New Roman" w:cs="Times New Roman"/>
          <w:color w:val="auto"/>
          <w:lang w:val="en-US" w:eastAsia="zh-CN"/>
        </w:rPr>
      </w:pPr>
    </w:p>
    <w:p w14:paraId="4600C430">
      <w:pPr>
        <w:rPr>
          <w:rFonts w:hint="default" w:ascii="Times New Roman" w:hAnsi="Times New Roman" w:cs="Times New Roman"/>
          <w:color w:val="auto"/>
          <w:lang w:val="en-US" w:eastAsia="zh-CN"/>
        </w:rPr>
      </w:pPr>
    </w:p>
    <w:p w14:paraId="054A794C">
      <w:pPr>
        <w:pStyle w:val="2"/>
        <w:rPr>
          <w:rFonts w:hint="default" w:ascii="Times New Roman" w:hAnsi="Times New Roman" w:cs="Times New Roman"/>
          <w:color w:val="auto"/>
          <w:lang w:val="en-US" w:eastAsia="zh-CN"/>
        </w:rPr>
      </w:pPr>
    </w:p>
    <w:p w14:paraId="782EC3B2">
      <w:pPr>
        <w:rPr>
          <w:rFonts w:hint="default" w:ascii="Times New Roman" w:hAnsi="Times New Roman" w:cs="Times New Roman"/>
          <w:color w:val="auto"/>
          <w:lang w:val="en-US" w:eastAsia="zh-CN"/>
        </w:rPr>
      </w:pPr>
    </w:p>
    <w:p w14:paraId="6ED2E9B0">
      <w:pPr>
        <w:pStyle w:val="2"/>
        <w:rPr>
          <w:rFonts w:hint="default" w:ascii="Times New Roman" w:hAnsi="Times New Roman" w:cs="Times New Roman"/>
          <w:color w:val="auto"/>
          <w:lang w:val="en-US" w:eastAsia="zh-CN"/>
        </w:rPr>
      </w:pPr>
    </w:p>
    <w:p w14:paraId="4DE6AB4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left"/>
        <w:textAlignment w:val="auto"/>
        <w:rPr>
          <w:rFonts w:hint="default" w:ascii="Times New Roman" w:hAnsi="Times New Roman" w:eastAsia="黑体" w:cs="Times New Roman"/>
          <w:b w:val="0"/>
          <w:bCs/>
          <w:color w:val="auto"/>
          <w:sz w:val="36"/>
          <w:szCs w:val="36"/>
        </w:rPr>
      </w:pPr>
      <w:r>
        <w:rPr>
          <w:rFonts w:hint="default" w:ascii="Times New Roman" w:hAnsi="Times New Roman" w:eastAsia="黑体" w:cs="Times New Roman"/>
          <w:b w:val="0"/>
          <w:bCs/>
          <w:color w:val="auto"/>
          <w:sz w:val="32"/>
          <w:szCs w:val="32"/>
          <w:lang w:val="en-US" w:eastAsia="zh-CN"/>
        </w:rPr>
        <w:t>附件2：</w:t>
      </w:r>
    </w:p>
    <w:p w14:paraId="627149C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6"/>
          <w:szCs w:val="36"/>
        </w:rPr>
        <w:t>三亚市</w:t>
      </w:r>
      <w:r>
        <w:rPr>
          <w:rFonts w:hint="default" w:ascii="Times New Roman" w:hAnsi="Times New Roman" w:eastAsia="黑体" w:cs="Times New Roman"/>
          <w:b w:val="0"/>
          <w:bCs/>
          <w:color w:val="auto"/>
          <w:sz w:val="36"/>
          <w:szCs w:val="36"/>
          <w:lang w:eastAsia="zh-CN"/>
        </w:rPr>
        <w:t>旅游文体</w:t>
      </w:r>
      <w:r>
        <w:rPr>
          <w:rFonts w:hint="default" w:ascii="Times New Roman" w:hAnsi="Times New Roman" w:eastAsia="黑体" w:cs="Times New Roman"/>
          <w:b w:val="0"/>
          <w:bCs/>
          <w:color w:val="auto"/>
          <w:sz w:val="36"/>
          <w:szCs w:val="36"/>
        </w:rPr>
        <w:t>社会组织优质服务考核</w:t>
      </w:r>
      <w:r>
        <w:rPr>
          <w:rFonts w:hint="default" w:ascii="Times New Roman" w:hAnsi="Times New Roman" w:eastAsia="黑体" w:cs="Times New Roman"/>
          <w:b w:val="0"/>
          <w:bCs/>
          <w:color w:val="auto"/>
          <w:sz w:val="36"/>
          <w:szCs w:val="36"/>
        </w:rPr>
        <w:t>指标及评价标准一览表</w:t>
      </w:r>
    </w:p>
    <w:p w14:paraId="07AB424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（民办非企业单位类）（征求意见稿）</w:t>
      </w:r>
    </w:p>
    <w:tbl>
      <w:tblPr>
        <w:tblStyle w:val="9"/>
        <w:tblW w:w="141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42"/>
        <w:gridCol w:w="1365"/>
        <w:gridCol w:w="1163"/>
        <w:gridCol w:w="3858"/>
        <w:gridCol w:w="649"/>
        <w:gridCol w:w="1306"/>
        <w:gridCol w:w="2118"/>
        <w:gridCol w:w="1088"/>
        <w:gridCol w:w="1629"/>
      </w:tblGrid>
      <w:tr w14:paraId="640E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blHeader/>
        </w:trPr>
        <w:tc>
          <w:tcPr>
            <w:tcW w:w="942" w:type="dxa"/>
            <w:shd w:val="clear" w:color="auto" w:fill="D7D7D7"/>
            <w:noWrap w:val="0"/>
            <w:vAlign w:val="center"/>
          </w:tcPr>
          <w:p w14:paraId="53CD046E">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一级</w:t>
            </w:r>
          </w:p>
        </w:tc>
        <w:tc>
          <w:tcPr>
            <w:tcW w:w="1365" w:type="dxa"/>
            <w:shd w:val="clear" w:color="auto" w:fill="D7D7D7"/>
            <w:noWrap w:val="0"/>
            <w:vAlign w:val="center"/>
          </w:tcPr>
          <w:p w14:paraId="7B5A5254">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二级</w:t>
            </w:r>
          </w:p>
        </w:tc>
        <w:tc>
          <w:tcPr>
            <w:tcW w:w="1163" w:type="dxa"/>
            <w:shd w:val="clear" w:color="auto" w:fill="D7D7D7"/>
            <w:noWrap w:val="0"/>
            <w:vAlign w:val="center"/>
          </w:tcPr>
          <w:p w14:paraId="4422CA80">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三级</w:t>
            </w:r>
          </w:p>
        </w:tc>
        <w:tc>
          <w:tcPr>
            <w:tcW w:w="3858" w:type="dxa"/>
            <w:shd w:val="clear" w:color="auto" w:fill="D7D7D7"/>
            <w:noWrap w:val="0"/>
            <w:vAlign w:val="center"/>
          </w:tcPr>
          <w:p w14:paraId="31A2A379">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内容</w:t>
            </w:r>
          </w:p>
        </w:tc>
        <w:tc>
          <w:tcPr>
            <w:tcW w:w="649" w:type="dxa"/>
            <w:shd w:val="clear" w:color="auto" w:fill="D7D7D7"/>
            <w:noWrap w:val="0"/>
            <w:vAlign w:val="center"/>
          </w:tcPr>
          <w:p w14:paraId="7D642B71">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both"/>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分数</w:t>
            </w:r>
          </w:p>
        </w:tc>
        <w:tc>
          <w:tcPr>
            <w:tcW w:w="1306" w:type="dxa"/>
            <w:shd w:val="clear" w:color="auto" w:fill="D7D7D7"/>
            <w:noWrap w:val="0"/>
            <w:vAlign w:val="center"/>
          </w:tcPr>
          <w:p w14:paraId="196E53CB">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要求</w:t>
            </w:r>
          </w:p>
        </w:tc>
        <w:tc>
          <w:tcPr>
            <w:tcW w:w="2118" w:type="dxa"/>
            <w:shd w:val="clear" w:color="auto" w:fill="D7D7D7"/>
            <w:noWrap w:val="0"/>
            <w:vAlign w:val="center"/>
          </w:tcPr>
          <w:p w14:paraId="02E048FF">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基础资料</w:t>
            </w:r>
          </w:p>
        </w:tc>
        <w:tc>
          <w:tcPr>
            <w:tcW w:w="1088" w:type="dxa"/>
            <w:shd w:val="clear" w:color="auto" w:fill="D7D7D7"/>
            <w:noWrap w:val="0"/>
            <w:vAlign w:val="center"/>
          </w:tcPr>
          <w:p w14:paraId="15A6CFA4">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评价方法</w:t>
            </w:r>
          </w:p>
        </w:tc>
        <w:tc>
          <w:tcPr>
            <w:tcW w:w="1629" w:type="dxa"/>
            <w:shd w:val="clear" w:color="auto" w:fill="D7D7D7"/>
            <w:noWrap w:val="0"/>
            <w:vAlign w:val="center"/>
          </w:tcPr>
          <w:p w14:paraId="32F0718E">
            <w:pPr>
              <w:keepNext w:val="0"/>
              <w:keepLines w:val="0"/>
              <w:pageBreakBefore w:val="0"/>
              <w:widowControl/>
              <w:kinsoku/>
              <w:wordWrap/>
              <w:overflowPunct/>
              <w:topLinePunct w:val="0"/>
              <w:autoSpaceDE/>
              <w:autoSpaceDN/>
              <w:bidi w:val="0"/>
              <w:adjustRightInd/>
              <w:snapToGrid/>
              <w:spacing w:before="0" w:beforeLines="0" w:line="360" w:lineRule="auto"/>
              <w:ind w:left="0" w:leftChars="0" w:firstLine="0" w:firstLineChars="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标准</w:t>
            </w:r>
          </w:p>
        </w:tc>
      </w:tr>
      <w:tr w14:paraId="78DF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87" w:hRule="atLeast"/>
        </w:trPr>
        <w:tc>
          <w:tcPr>
            <w:tcW w:w="942" w:type="dxa"/>
            <w:vMerge w:val="restart"/>
            <w:noWrap w:val="0"/>
            <w:vAlign w:val="center"/>
          </w:tcPr>
          <w:p w14:paraId="48B3442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1－业务活动</w:t>
            </w:r>
          </w:p>
          <w:p w14:paraId="57EAB7F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（25分）</w:t>
            </w:r>
          </w:p>
        </w:tc>
        <w:tc>
          <w:tcPr>
            <w:tcW w:w="1365" w:type="dxa"/>
            <w:noWrap w:val="0"/>
            <w:vAlign w:val="center"/>
          </w:tcPr>
          <w:p w14:paraId="0AB3C40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1.1业务计划</w:t>
            </w:r>
          </w:p>
        </w:tc>
        <w:tc>
          <w:tcPr>
            <w:tcW w:w="1163" w:type="dxa"/>
            <w:noWrap w:val="0"/>
            <w:vAlign w:val="center"/>
          </w:tcPr>
          <w:p w14:paraId="1B9183D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业务发展规划</w:t>
            </w:r>
            <w:r>
              <w:rPr>
                <w:rFonts w:hint="default" w:ascii="Times New Roman" w:hAnsi="Times New Roman" w:cs="Times New Roman"/>
                <w:color w:val="auto"/>
                <w:lang w:val="en-US" w:eastAsia="zh-CN"/>
              </w:rPr>
              <w:t>和年度业务计划</w:t>
            </w:r>
          </w:p>
        </w:tc>
        <w:tc>
          <w:tcPr>
            <w:tcW w:w="3858" w:type="dxa"/>
            <w:noWrap w:val="0"/>
            <w:vAlign w:val="center"/>
          </w:tcPr>
          <w:p w14:paraId="0FC8586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t>有3</w:t>
            </w:r>
            <w:r>
              <w:rPr>
                <w:rFonts w:hint="default" w:ascii="Times New Roman" w:hAnsi="Times New Roman" w:cs="Times New Roman"/>
                <w:color w:val="auto"/>
                <w:lang w:eastAsia="zh-CN"/>
              </w:rPr>
              <w:t>～</w:t>
            </w:r>
            <w:r>
              <w:rPr>
                <w:rFonts w:hint="default" w:ascii="Times New Roman" w:hAnsi="Times New Roman" w:cs="Times New Roman"/>
                <w:color w:val="auto"/>
              </w:rPr>
              <w:t>5年业务中长期业务发展规划</w:t>
            </w:r>
            <w:r>
              <w:rPr>
                <w:rFonts w:hint="default" w:ascii="Times New Roman" w:hAnsi="Times New Roman" w:cs="Times New Roman"/>
                <w:color w:val="auto"/>
                <w:lang w:eastAsia="zh-CN"/>
              </w:rPr>
              <w:t>；</w:t>
            </w:r>
          </w:p>
          <w:p w14:paraId="5460188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rPr>
              <w:t>根据年度工作计划制定业务推进计划</w:t>
            </w:r>
            <w:r>
              <w:rPr>
                <w:rFonts w:hint="default" w:ascii="Times New Roman" w:hAnsi="Times New Roman" w:cs="Times New Roman"/>
                <w:color w:val="auto"/>
                <w:lang w:eastAsia="zh-CN"/>
              </w:rPr>
              <w:t>；</w:t>
            </w:r>
          </w:p>
        </w:tc>
        <w:tc>
          <w:tcPr>
            <w:tcW w:w="649" w:type="dxa"/>
            <w:noWrap w:val="0"/>
            <w:vAlign w:val="center"/>
          </w:tcPr>
          <w:p w14:paraId="5DCD286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5</w:t>
            </w:r>
          </w:p>
        </w:tc>
        <w:tc>
          <w:tcPr>
            <w:tcW w:w="1306" w:type="dxa"/>
            <w:noWrap w:val="0"/>
            <w:vAlign w:val="center"/>
          </w:tcPr>
          <w:p w14:paraId="579095F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已制定</w:t>
            </w:r>
          </w:p>
        </w:tc>
        <w:tc>
          <w:tcPr>
            <w:tcW w:w="2118" w:type="dxa"/>
            <w:noWrap w:val="0"/>
            <w:vAlign w:val="center"/>
          </w:tcPr>
          <w:p w14:paraId="12DD5CF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业务规划资料</w:t>
            </w:r>
          </w:p>
        </w:tc>
        <w:tc>
          <w:tcPr>
            <w:tcW w:w="1088" w:type="dxa"/>
            <w:noWrap w:val="0"/>
            <w:vAlign w:val="center"/>
          </w:tcPr>
          <w:p w14:paraId="1BFE83B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查阅文件</w:t>
            </w:r>
          </w:p>
        </w:tc>
        <w:tc>
          <w:tcPr>
            <w:tcW w:w="1629" w:type="dxa"/>
            <w:noWrap w:val="0"/>
            <w:vAlign w:val="center"/>
          </w:tcPr>
          <w:p w14:paraId="7300A68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每项2.5分</w:t>
            </w:r>
          </w:p>
        </w:tc>
      </w:tr>
      <w:tr w14:paraId="6CE1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03" w:hRule="atLeast"/>
        </w:trPr>
        <w:tc>
          <w:tcPr>
            <w:tcW w:w="942" w:type="dxa"/>
            <w:vMerge w:val="continue"/>
            <w:noWrap w:val="0"/>
            <w:vAlign w:val="center"/>
          </w:tcPr>
          <w:p w14:paraId="6800AB32">
            <w:pPr>
              <w:rPr>
                <w:rFonts w:hint="default" w:ascii="Times New Roman" w:hAnsi="Times New Roman" w:cs="Times New Roman"/>
                <w:color w:val="auto"/>
              </w:rPr>
            </w:pPr>
          </w:p>
        </w:tc>
        <w:tc>
          <w:tcPr>
            <w:tcW w:w="1365" w:type="dxa"/>
            <w:noWrap w:val="0"/>
            <w:vAlign w:val="center"/>
          </w:tcPr>
          <w:p w14:paraId="6E18F39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2业务监督</w:t>
            </w:r>
          </w:p>
        </w:tc>
        <w:tc>
          <w:tcPr>
            <w:tcW w:w="1163" w:type="dxa"/>
            <w:noWrap w:val="0"/>
            <w:vAlign w:val="center"/>
          </w:tcPr>
          <w:p w14:paraId="2584ED2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项目检查</w:t>
            </w:r>
            <w:r>
              <w:rPr>
                <w:rFonts w:hint="default" w:ascii="Times New Roman" w:hAnsi="Times New Roman" w:cs="Times New Roman"/>
                <w:color w:val="auto"/>
                <w:lang w:val="en-US" w:eastAsia="zh-CN"/>
              </w:rPr>
              <w:t>与</w:t>
            </w:r>
            <w:r>
              <w:rPr>
                <w:rFonts w:hint="default" w:ascii="Times New Roman" w:hAnsi="Times New Roman" w:cs="Times New Roman"/>
                <w:color w:val="auto"/>
              </w:rPr>
              <w:t>项目总结</w:t>
            </w:r>
          </w:p>
        </w:tc>
        <w:tc>
          <w:tcPr>
            <w:tcW w:w="3858" w:type="dxa"/>
            <w:noWrap w:val="0"/>
            <w:vAlign w:val="center"/>
          </w:tcPr>
          <w:p w14:paraId="1DE511B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t>制定业务监督制度</w:t>
            </w:r>
            <w:r>
              <w:rPr>
                <w:rFonts w:hint="default" w:ascii="Times New Roman" w:hAnsi="Times New Roman" w:cs="Times New Roman"/>
                <w:color w:val="auto"/>
                <w:lang w:eastAsia="zh-CN"/>
              </w:rPr>
              <w:t>；</w:t>
            </w:r>
          </w:p>
          <w:p w14:paraId="582F418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rPr>
              <w:t>按时开展项目监督、检查工作</w:t>
            </w:r>
            <w:r>
              <w:rPr>
                <w:rFonts w:hint="default" w:ascii="Times New Roman" w:hAnsi="Times New Roman" w:cs="Times New Roman"/>
                <w:color w:val="auto"/>
                <w:lang w:eastAsia="zh-CN"/>
              </w:rPr>
              <w:t>；</w:t>
            </w:r>
          </w:p>
          <w:p w14:paraId="22EF802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按时进行项目总结（月度总结、半年度总结，年度总结）</w:t>
            </w:r>
          </w:p>
        </w:tc>
        <w:tc>
          <w:tcPr>
            <w:tcW w:w="649" w:type="dxa"/>
            <w:noWrap w:val="0"/>
            <w:vAlign w:val="center"/>
          </w:tcPr>
          <w:p w14:paraId="33973D7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5</w:t>
            </w:r>
          </w:p>
        </w:tc>
        <w:tc>
          <w:tcPr>
            <w:tcW w:w="1306" w:type="dxa"/>
            <w:noWrap w:val="0"/>
            <w:vAlign w:val="center"/>
          </w:tcPr>
          <w:p w14:paraId="0199570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已制定</w:t>
            </w:r>
            <w:r>
              <w:rPr>
                <w:rFonts w:hint="default" w:ascii="Times New Roman" w:hAnsi="Times New Roman" w:cs="Times New Roman"/>
                <w:color w:val="auto"/>
                <w:lang w:val="en-US" w:eastAsia="zh-CN"/>
              </w:rPr>
              <w:t>并落实</w:t>
            </w:r>
          </w:p>
        </w:tc>
        <w:tc>
          <w:tcPr>
            <w:tcW w:w="2118" w:type="dxa"/>
            <w:noWrap w:val="0"/>
            <w:vAlign w:val="center"/>
          </w:tcPr>
          <w:p w14:paraId="33AF3FE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业务监督制度，项目监督、检查工作记录</w:t>
            </w:r>
            <w:r>
              <w:rPr>
                <w:rFonts w:hint="default" w:ascii="Times New Roman" w:hAnsi="Times New Roman" w:cs="Times New Roman"/>
                <w:color w:val="auto"/>
                <w:lang w:eastAsia="zh-CN"/>
              </w:rPr>
              <w:t>、</w:t>
            </w:r>
            <w:r>
              <w:rPr>
                <w:rFonts w:hint="default" w:ascii="Times New Roman" w:hAnsi="Times New Roman" w:cs="Times New Roman"/>
                <w:color w:val="auto"/>
              </w:rPr>
              <w:t>项目总结报告</w:t>
            </w:r>
          </w:p>
        </w:tc>
        <w:tc>
          <w:tcPr>
            <w:tcW w:w="1088" w:type="dxa"/>
            <w:noWrap w:val="0"/>
            <w:vAlign w:val="center"/>
          </w:tcPr>
          <w:p w14:paraId="766E701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查阅记录原始文档</w:t>
            </w:r>
          </w:p>
        </w:tc>
        <w:tc>
          <w:tcPr>
            <w:tcW w:w="1629" w:type="dxa"/>
            <w:noWrap w:val="0"/>
            <w:vAlign w:val="center"/>
          </w:tcPr>
          <w:p w14:paraId="1B2FDE0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每项2分</w:t>
            </w:r>
          </w:p>
        </w:tc>
      </w:tr>
      <w:tr w14:paraId="48827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17" w:hRule="atLeast"/>
        </w:trPr>
        <w:tc>
          <w:tcPr>
            <w:tcW w:w="942" w:type="dxa"/>
            <w:vMerge w:val="continue"/>
            <w:noWrap w:val="0"/>
            <w:vAlign w:val="center"/>
          </w:tcPr>
          <w:p w14:paraId="2B9CA6AB">
            <w:pPr>
              <w:rPr>
                <w:rFonts w:hint="default" w:ascii="Times New Roman" w:hAnsi="Times New Roman" w:cs="Times New Roman"/>
                <w:color w:val="auto"/>
              </w:rPr>
            </w:pPr>
          </w:p>
        </w:tc>
        <w:tc>
          <w:tcPr>
            <w:tcW w:w="1365" w:type="dxa"/>
            <w:vMerge w:val="restart"/>
            <w:noWrap w:val="0"/>
            <w:vAlign w:val="center"/>
          </w:tcPr>
          <w:p w14:paraId="177F7DE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业务效果</w:t>
            </w:r>
          </w:p>
        </w:tc>
        <w:tc>
          <w:tcPr>
            <w:tcW w:w="1163" w:type="dxa"/>
            <w:noWrap w:val="0"/>
            <w:vAlign w:val="center"/>
          </w:tcPr>
          <w:p w14:paraId="50E601F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业务项目计划完成情况</w:t>
            </w:r>
          </w:p>
        </w:tc>
        <w:tc>
          <w:tcPr>
            <w:tcW w:w="3858" w:type="dxa"/>
            <w:noWrap w:val="0"/>
            <w:vAlign w:val="center"/>
          </w:tcPr>
          <w:p w14:paraId="4771C19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t>业务合同工作圆满完成，受合作方认可</w:t>
            </w:r>
            <w:r>
              <w:rPr>
                <w:rFonts w:hint="default" w:ascii="Times New Roman" w:hAnsi="Times New Roman" w:cs="Times New Roman"/>
                <w:color w:val="auto"/>
                <w:lang w:eastAsia="zh-CN"/>
              </w:rPr>
              <w:t>；</w:t>
            </w:r>
          </w:p>
          <w:p w14:paraId="21CACF47">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2.年业务量增长；</w:t>
            </w:r>
          </w:p>
          <w:p w14:paraId="3C2CC79C">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3.年业务收入增长；</w:t>
            </w:r>
          </w:p>
        </w:tc>
        <w:tc>
          <w:tcPr>
            <w:tcW w:w="649" w:type="dxa"/>
            <w:noWrap w:val="0"/>
            <w:vAlign w:val="center"/>
          </w:tcPr>
          <w:p w14:paraId="76600E4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1306" w:type="dxa"/>
            <w:noWrap w:val="0"/>
            <w:vAlign w:val="center"/>
          </w:tcPr>
          <w:p w14:paraId="69C9B54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1D9DEA5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业务合同协议、总结和验收报告</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财务报告</w:t>
            </w:r>
          </w:p>
        </w:tc>
        <w:tc>
          <w:tcPr>
            <w:tcW w:w="1088" w:type="dxa"/>
            <w:noWrap w:val="0"/>
            <w:vAlign w:val="center"/>
          </w:tcPr>
          <w:p w14:paraId="2010426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查阅</w:t>
            </w:r>
            <w:r>
              <w:rPr>
                <w:rFonts w:hint="default" w:ascii="Times New Roman" w:hAnsi="Times New Roman" w:cs="Times New Roman"/>
                <w:color w:val="auto"/>
                <w:lang w:val="en-US" w:eastAsia="zh-CN"/>
              </w:rPr>
              <w:t>文件</w:t>
            </w:r>
          </w:p>
        </w:tc>
        <w:tc>
          <w:tcPr>
            <w:tcW w:w="1629" w:type="dxa"/>
            <w:noWrap w:val="0"/>
            <w:vAlign w:val="center"/>
          </w:tcPr>
          <w:p w14:paraId="0D63900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每项不足扣5分</w:t>
            </w:r>
          </w:p>
        </w:tc>
      </w:tr>
      <w:tr w14:paraId="66FB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3" w:hRule="atLeast"/>
        </w:trPr>
        <w:tc>
          <w:tcPr>
            <w:tcW w:w="942" w:type="dxa"/>
            <w:vMerge w:val="continue"/>
            <w:noWrap w:val="0"/>
            <w:vAlign w:val="center"/>
          </w:tcPr>
          <w:p w14:paraId="12980CD5">
            <w:pPr>
              <w:rPr>
                <w:rFonts w:hint="default" w:ascii="Times New Roman" w:hAnsi="Times New Roman" w:cs="Times New Roman"/>
                <w:color w:val="auto"/>
              </w:rPr>
            </w:pPr>
          </w:p>
        </w:tc>
        <w:tc>
          <w:tcPr>
            <w:tcW w:w="1365" w:type="dxa"/>
            <w:vMerge w:val="continue"/>
            <w:noWrap w:val="0"/>
            <w:vAlign w:val="center"/>
          </w:tcPr>
          <w:p w14:paraId="132AE63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p>
        </w:tc>
        <w:tc>
          <w:tcPr>
            <w:tcW w:w="1163" w:type="dxa"/>
            <w:noWrap w:val="0"/>
            <w:vAlign w:val="center"/>
          </w:tcPr>
          <w:p w14:paraId="4A1F445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影响力</w:t>
            </w:r>
          </w:p>
        </w:tc>
        <w:tc>
          <w:tcPr>
            <w:tcW w:w="3858" w:type="dxa"/>
            <w:noWrap w:val="0"/>
            <w:vAlign w:val="center"/>
          </w:tcPr>
          <w:p w14:paraId="2B013E66">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有效解决了合作方或社会大众的问题或需求，有一定社会影响力</w:t>
            </w:r>
          </w:p>
        </w:tc>
        <w:tc>
          <w:tcPr>
            <w:tcW w:w="649" w:type="dxa"/>
            <w:noWrap w:val="0"/>
            <w:vAlign w:val="center"/>
          </w:tcPr>
          <w:p w14:paraId="07D2395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5</w:t>
            </w:r>
          </w:p>
        </w:tc>
        <w:tc>
          <w:tcPr>
            <w:tcW w:w="1306" w:type="dxa"/>
            <w:noWrap w:val="0"/>
            <w:vAlign w:val="center"/>
          </w:tcPr>
          <w:p w14:paraId="3EEA022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77B9889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自评报告、荣誉证书、感谢信、新闻报道等</w:t>
            </w:r>
          </w:p>
        </w:tc>
        <w:tc>
          <w:tcPr>
            <w:tcW w:w="1088" w:type="dxa"/>
            <w:noWrap w:val="0"/>
            <w:vAlign w:val="center"/>
          </w:tcPr>
          <w:p w14:paraId="3AE3A84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查阅</w:t>
            </w:r>
            <w:r>
              <w:rPr>
                <w:rFonts w:hint="default" w:ascii="Times New Roman" w:hAnsi="Times New Roman" w:cs="Times New Roman"/>
                <w:color w:val="auto"/>
                <w:lang w:val="en-US" w:eastAsia="zh-CN"/>
              </w:rPr>
              <w:t>资料</w:t>
            </w:r>
          </w:p>
        </w:tc>
        <w:tc>
          <w:tcPr>
            <w:tcW w:w="1629" w:type="dxa"/>
            <w:noWrap w:val="0"/>
            <w:vAlign w:val="center"/>
          </w:tcPr>
          <w:p w14:paraId="6621FC8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酌情打分</w:t>
            </w:r>
          </w:p>
        </w:tc>
      </w:tr>
      <w:tr w14:paraId="12C84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70" w:hRule="atLeast"/>
        </w:trPr>
        <w:tc>
          <w:tcPr>
            <w:tcW w:w="942" w:type="dxa"/>
            <w:vMerge w:val="restart"/>
            <w:noWrap w:val="0"/>
            <w:vAlign w:val="center"/>
          </w:tcPr>
          <w:p w14:paraId="22C0B819">
            <w:pPr>
              <w:rPr>
                <w:rFonts w:hint="default" w:ascii="Times New Roman" w:hAnsi="Times New Roman" w:cs="Times New Roman"/>
                <w:color w:val="auto"/>
              </w:rPr>
            </w:pPr>
            <w:r>
              <w:rPr>
                <w:rFonts w:hint="default" w:ascii="Times New Roman" w:hAnsi="Times New Roman" w:cs="Times New Roman"/>
                <w:color w:val="auto"/>
                <w:lang w:val="en-US" w:eastAsia="zh-CN"/>
              </w:rPr>
              <w:t>2—团队</w:t>
            </w:r>
            <w:r>
              <w:rPr>
                <w:rFonts w:hint="default" w:ascii="Times New Roman" w:hAnsi="Times New Roman" w:cs="Times New Roman"/>
                <w:color w:val="auto"/>
              </w:rPr>
              <w:t>建设</w:t>
            </w:r>
          </w:p>
          <w:p w14:paraId="1DA3D926">
            <w:pP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25分</w:t>
            </w:r>
            <w:r>
              <w:rPr>
                <w:rFonts w:hint="default" w:ascii="Times New Roman" w:hAnsi="Times New Roman" w:cs="Times New Roman"/>
                <w:color w:val="auto"/>
                <w:lang w:eastAsia="zh-CN"/>
              </w:rPr>
              <w:t>）</w:t>
            </w:r>
          </w:p>
        </w:tc>
        <w:tc>
          <w:tcPr>
            <w:tcW w:w="1365" w:type="dxa"/>
            <w:noWrap w:val="0"/>
            <w:vAlign w:val="center"/>
          </w:tcPr>
          <w:p w14:paraId="5E9CDFF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领导班子</w:t>
            </w:r>
          </w:p>
        </w:tc>
        <w:tc>
          <w:tcPr>
            <w:tcW w:w="1163" w:type="dxa"/>
            <w:noWrap w:val="0"/>
            <w:vAlign w:val="center"/>
          </w:tcPr>
          <w:p w14:paraId="7E1B71E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负责人年度履职尽责情况</w:t>
            </w:r>
          </w:p>
        </w:tc>
        <w:tc>
          <w:tcPr>
            <w:tcW w:w="3858" w:type="dxa"/>
            <w:noWrap w:val="0"/>
            <w:vAlign w:val="center"/>
          </w:tcPr>
          <w:p w14:paraId="3E5BB650">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有效</w:t>
            </w:r>
            <w:r>
              <w:rPr>
                <w:rFonts w:hint="default" w:ascii="Times New Roman" w:hAnsi="Times New Roman" w:cs="Times New Roman"/>
                <w:color w:val="auto"/>
                <w:lang w:val="en-US" w:eastAsia="zh-CN"/>
              </w:rPr>
              <w:t>进行年度绩效考核</w:t>
            </w:r>
            <w:r>
              <w:rPr>
                <w:rFonts w:hint="default" w:ascii="Times New Roman" w:hAnsi="Times New Roman" w:cs="Times New Roman"/>
                <w:color w:val="auto"/>
                <w:lang w:val="en-US" w:eastAsia="zh-CN"/>
              </w:rPr>
              <w:t>，并将年度履职尽责情况报告提交市旅文局审核通过</w:t>
            </w:r>
          </w:p>
        </w:tc>
        <w:tc>
          <w:tcPr>
            <w:tcW w:w="649" w:type="dxa"/>
            <w:noWrap w:val="0"/>
            <w:vAlign w:val="center"/>
          </w:tcPr>
          <w:p w14:paraId="7559544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10</w:t>
            </w:r>
          </w:p>
        </w:tc>
        <w:tc>
          <w:tcPr>
            <w:tcW w:w="1306" w:type="dxa"/>
            <w:noWrap w:val="0"/>
            <w:vAlign w:val="center"/>
          </w:tcPr>
          <w:p w14:paraId="31F3B7E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6C7C1DD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年度考核资料，以及负责人年度履职尽责情况报告</w:t>
            </w:r>
          </w:p>
        </w:tc>
        <w:tc>
          <w:tcPr>
            <w:tcW w:w="1088" w:type="dxa"/>
            <w:noWrap w:val="0"/>
            <w:vAlign w:val="center"/>
          </w:tcPr>
          <w:p w14:paraId="6819898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查阅考核资料、旅文局审核结论资料</w:t>
            </w:r>
          </w:p>
        </w:tc>
        <w:tc>
          <w:tcPr>
            <w:tcW w:w="1629" w:type="dxa"/>
            <w:noWrap w:val="0"/>
            <w:vAlign w:val="center"/>
          </w:tcPr>
          <w:p w14:paraId="0F0CE40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有年度考核得5分，市旅文局审核结论合格5分</w:t>
            </w:r>
          </w:p>
        </w:tc>
      </w:tr>
      <w:tr w14:paraId="389D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2" w:hRule="atLeast"/>
        </w:trPr>
        <w:tc>
          <w:tcPr>
            <w:tcW w:w="942" w:type="dxa"/>
            <w:vMerge w:val="continue"/>
            <w:noWrap w:val="0"/>
            <w:vAlign w:val="center"/>
          </w:tcPr>
          <w:p w14:paraId="237776A0">
            <w:pPr>
              <w:rPr>
                <w:rFonts w:hint="default" w:ascii="Times New Roman" w:hAnsi="Times New Roman" w:cs="Times New Roman"/>
                <w:color w:val="auto"/>
              </w:rPr>
            </w:pPr>
          </w:p>
        </w:tc>
        <w:tc>
          <w:tcPr>
            <w:tcW w:w="1365" w:type="dxa"/>
            <w:noWrap w:val="0"/>
            <w:vAlign w:val="center"/>
          </w:tcPr>
          <w:p w14:paraId="65807CE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专职人员</w:t>
            </w:r>
          </w:p>
        </w:tc>
        <w:tc>
          <w:tcPr>
            <w:tcW w:w="1163" w:type="dxa"/>
            <w:noWrap w:val="0"/>
            <w:vAlign w:val="center"/>
          </w:tcPr>
          <w:p w14:paraId="6CC3804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具备职业资格的专职人员</w:t>
            </w:r>
          </w:p>
        </w:tc>
        <w:tc>
          <w:tcPr>
            <w:tcW w:w="3858" w:type="dxa"/>
            <w:noWrap w:val="0"/>
            <w:vAlign w:val="center"/>
          </w:tcPr>
          <w:p w14:paraId="608FF126">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专职工作人员30%或以上具有与其业务活动相关的职业资格证书</w:t>
            </w:r>
          </w:p>
        </w:tc>
        <w:tc>
          <w:tcPr>
            <w:tcW w:w="649" w:type="dxa"/>
            <w:noWrap w:val="0"/>
            <w:vAlign w:val="center"/>
          </w:tcPr>
          <w:p w14:paraId="31A1A75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10</w:t>
            </w:r>
          </w:p>
        </w:tc>
        <w:tc>
          <w:tcPr>
            <w:tcW w:w="1306" w:type="dxa"/>
            <w:noWrap w:val="0"/>
            <w:vAlign w:val="center"/>
          </w:tcPr>
          <w:p w14:paraId="1390723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1CB17D7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员工名册、职业资格证书</w:t>
            </w:r>
          </w:p>
        </w:tc>
        <w:tc>
          <w:tcPr>
            <w:tcW w:w="1088" w:type="dxa"/>
            <w:noWrap w:val="0"/>
            <w:vAlign w:val="center"/>
          </w:tcPr>
          <w:p w14:paraId="40E9950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查看员工名册、职业资格证书</w:t>
            </w:r>
          </w:p>
        </w:tc>
        <w:tc>
          <w:tcPr>
            <w:tcW w:w="1629" w:type="dxa"/>
            <w:noWrap w:val="0"/>
            <w:vAlign w:val="center"/>
          </w:tcPr>
          <w:p w14:paraId="19E53F2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达标满分，达到10%得5分，不足1人不得分。</w:t>
            </w:r>
          </w:p>
        </w:tc>
      </w:tr>
      <w:tr w14:paraId="2B73A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42" w:hRule="atLeast"/>
        </w:trPr>
        <w:tc>
          <w:tcPr>
            <w:tcW w:w="942" w:type="dxa"/>
            <w:vMerge w:val="continue"/>
            <w:noWrap w:val="0"/>
            <w:vAlign w:val="center"/>
          </w:tcPr>
          <w:p w14:paraId="7AF43B93">
            <w:pPr>
              <w:rPr>
                <w:rFonts w:hint="default" w:ascii="Times New Roman" w:hAnsi="Times New Roman" w:cs="Times New Roman"/>
                <w:color w:val="auto"/>
              </w:rPr>
            </w:pPr>
          </w:p>
        </w:tc>
        <w:tc>
          <w:tcPr>
            <w:tcW w:w="1365" w:type="dxa"/>
            <w:noWrap w:val="0"/>
            <w:vAlign w:val="center"/>
          </w:tcPr>
          <w:p w14:paraId="26AA6B9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工作人员职业道德建设</w:t>
            </w:r>
          </w:p>
        </w:tc>
        <w:tc>
          <w:tcPr>
            <w:tcW w:w="1163" w:type="dxa"/>
            <w:noWrap w:val="0"/>
            <w:vAlign w:val="center"/>
          </w:tcPr>
          <w:p w14:paraId="0DEDED4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w:t>
            </w:r>
          </w:p>
        </w:tc>
        <w:tc>
          <w:tcPr>
            <w:tcW w:w="3858" w:type="dxa"/>
            <w:noWrap w:val="0"/>
            <w:vAlign w:val="center"/>
          </w:tcPr>
          <w:p w14:paraId="16C91B3A">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有制定职业道德准则并有落实记录</w:t>
            </w:r>
          </w:p>
        </w:tc>
        <w:tc>
          <w:tcPr>
            <w:tcW w:w="649" w:type="dxa"/>
            <w:noWrap w:val="0"/>
            <w:vAlign w:val="center"/>
          </w:tcPr>
          <w:p w14:paraId="3CB9828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5</w:t>
            </w:r>
          </w:p>
        </w:tc>
        <w:tc>
          <w:tcPr>
            <w:tcW w:w="1306" w:type="dxa"/>
            <w:noWrap w:val="0"/>
            <w:vAlign w:val="center"/>
          </w:tcPr>
          <w:p w14:paraId="3A971B3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439514E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查阅文件</w:t>
            </w:r>
          </w:p>
        </w:tc>
        <w:tc>
          <w:tcPr>
            <w:tcW w:w="1088" w:type="dxa"/>
            <w:noWrap w:val="0"/>
            <w:vAlign w:val="center"/>
          </w:tcPr>
          <w:p w14:paraId="42F8D36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查阅文件</w:t>
            </w:r>
          </w:p>
        </w:tc>
        <w:tc>
          <w:tcPr>
            <w:tcW w:w="1629" w:type="dxa"/>
            <w:noWrap w:val="0"/>
            <w:vAlign w:val="center"/>
          </w:tcPr>
          <w:p w14:paraId="57569EE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完全落实5分，不足酌情扣分，扣完为止。</w:t>
            </w:r>
          </w:p>
        </w:tc>
      </w:tr>
      <w:tr w14:paraId="597D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00" w:hRule="atLeast"/>
        </w:trPr>
        <w:tc>
          <w:tcPr>
            <w:tcW w:w="942" w:type="dxa"/>
            <w:vMerge w:val="restart"/>
            <w:noWrap w:val="0"/>
            <w:vAlign w:val="center"/>
          </w:tcPr>
          <w:p w14:paraId="1B3B4F43">
            <w:pPr>
              <w:jc w:val="left"/>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提供服务</w:t>
            </w:r>
          </w:p>
          <w:p w14:paraId="711AF10B">
            <w:pPr>
              <w:jc w:val="left"/>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25分</w:t>
            </w:r>
            <w:r>
              <w:rPr>
                <w:rFonts w:hint="default" w:ascii="Times New Roman" w:hAnsi="Times New Roman" w:cs="Times New Roman"/>
                <w:color w:val="auto"/>
                <w:lang w:eastAsia="zh-CN"/>
              </w:rPr>
              <w:t>）</w:t>
            </w:r>
          </w:p>
        </w:tc>
        <w:tc>
          <w:tcPr>
            <w:tcW w:w="1365" w:type="dxa"/>
            <w:vMerge w:val="restart"/>
            <w:noWrap w:val="0"/>
            <w:vAlign w:val="center"/>
          </w:tcPr>
          <w:p w14:paraId="3716CB3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服务政府</w:t>
            </w:r>
          </w:p>
          <w:p w14:paraId="7113F9F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eastAsia="等线" w:cs="Times New Roman"/>
                <w:color w:val="auto"/>
                <w:lang w:val="en-US" w:eastAsia="zh-CN"/>
              </w:rPr>
              <w:t>资政辅治</w:t>
            </w:r>
          </w:p>
        </w:tc>
        <w:tc>
          <w:tcPr>
            <w:tcW w:w="1163" w:type="dxa"/>
            <w:noWrap w:val="0"/>
            <w:vAlign w:val="center"/>
          </w:tcPr>
          <w:p w14:paraId="219146E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参与制定相关法律法规，</w:t>
            </w:r>
          </w:p>
        </w:tc>
        <w:tc>
          <w:tcPr>
            <w:tcW w:w="3858" w:type="dxa"/>
            <w:noWrap w:val="0"/>
            <w:vAlign w:val="center"/>
          </w:tcPr>
          <w:p w14:paraId="51529BC5">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参与政府相关部门制定相关法律法规</w:t>
            </w:r>
          </w:p>
        </w:tc>
        <w:tc>
          <w:tcPr>
            <w:tcW w:w="649" w:type="dxa"/>
            <w:noWrap w:val="0"/>
            <w:vAlign w:val="center"/>
          </w:tcPr>
          <w:p w14:paraId="07EA2D8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5</w:t>
            </w:r>
          </w:p>
        </w:tc>
        <w:tc>
          <w:tcPr>
            <w:tcW w:w="1306" w:type="dxa"/>
            <w:noWrap w:val="0"/>
            <w:vAlign w:val="center"/>
          </w:tcPr>
          <w:p w14:paraId="3C78FDC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53A9A1F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相关文件、建言献策资料，如提案、 建议书等</w:t>
            </w:r>
          </w:p>
        </w:tc>
        <w:tc>
          <w:tcPr>
            <w:tcW w:w="1088" w:type="dxa"/>
            <w:noWrap w:val="0"/>
            <w:vAlign w:val="center"/>
          </w:tcPr>
          <w:p w14:paraId="469B994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查阅资料</w:t>
            </w:r>
          </w:p>
        </w:tc>
        <w:tc>
          <w:tcPr>
            <w:tcW w:w="1629" w:type="dxa"/>
            <w:noWrap w:val="0"/>
            <w:vAlign w:val="center"/>
          </w:tcPr>
          <w:p w14:paraId="65512E9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每例2分</w:t>
            </w:r>
          </w:p>
        </w:tc>
      </w:tr>
      <w:tr w14:paraId="539AF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5" w:hRule="atLeast"/>
        </w:trPr>
        <w:tc>
          <w:tcPr>
            <w:tcW w:w="942" w:type="dxa"/>
            <w:vMerge w:val="continue"/>
            <w:noWrap w:val="0"/>
            <w:vAlign w:val="center"/>
          </w:tcPr>
          <w:p w14:paraId="6942E488">
            <w:pPr>
              <w:rPr>
                <w:rFonts w:hint="default" w:ascii="Times New Roman" w:hAnsi="Times New Roman" w:cs="Times New Roman"/>
                <w:color w:val="auto"/>
                <w:lang w:val="en-US" w:eastAsia="zh-CN"/>
              </w:rPr>
            </w:pPr>
          </w:p>
        </w:tc>
        <w:tc>
          <w:tcPr>
            <w:tcW w:w="1365" w:type="dxa"/>
            <w:vMerge w:val="continue"/>
            <w:noWrap w:val="0"/>
            <w:vAlign w:val="center"/>
          </w:tcPr>
          <w:p w14:paraId="170F549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p>
        </w:tc>
        <w:tc>
          <w:tcPr>
            <w:tcW w:w="1163" w:type="dxa"/>
            <w:noWrap w:val="0"/>
            <w:vAlign w:val="center"/>
          </w:tcPr>
          <w:p w14:paraId="6FB5EA3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向政府提出政策建议</w:t>
            </w:r>
          </w:p>
        </w:tc>
        <w:tc>
          <w:tcPr>
            <w:tcW w:w="3858" w:type="dxa"/>
            <w:noWrap w:val="0"/>
            <w:vAlign w:val="center"/>
          </w:tcPr>
          <w:p w14:paraId="6F0629D2">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为政府相关部门在社会管理中建言献策</w:t>
            </w:r>
          </w:p>
        </w:tc>
        <w:tc>
          <w:tcPr>
            <w:tcW w:w="649" w:type="dxa"/>
            <w:noWrap w:val="0"/>
            <w:vAlign w:val="center"/>
          </w:tcPr>
          <w:p w14:paraId="427A2A7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5</w:t>
            </w:r>
          </w:p>
        </w:tc>
        <w:tc>
          <w:tcPr>
            <w:tcW w:w="1306" w:type="dxa"/>
            <w:noWrap w:val="0"/>
            <w:vAlign w:val="center"/>
          </w:tcPr>
          <w:p w14:paraId="1C056C6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41A2C13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相关文件、建言献策资料，如提案、 建议书等</w:t>
            </w:r>
          </w:p>
        </w:tc>
        <w:tc>
          <w:tcPr>
            <w:tcW w:w="1088" w:type="dxa"/>
            <w:noWrap w:val="0"/>
            <w:vAlign w:val="center"/>
          </w:tcPr>
          <w:p w14:paraId="4B93A63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查阅资料</w:t>
            </w:r>
          </w:p>
        </w:tc>
        <w:tc>
          <w:tcPr>
            <w:tcW w:w="1629" w:type="dxa"/>
            <w:noWrap w:val="0"/>
            <w:vAlign w:val="center"/>
          </w:tcPr>
          <w:p w14:paraId="3A64B7F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每例2分</w:t>
            </w:r>
          </w:p>
        </w:tc>
      </w:tr>
      <w:tr w14:paraId="28689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94" w:hRule="atLeast"/>
        </w:trPr>
        <w:tc>
          <w:tcPr>
            <w:tcW w:w="942" w:type="dxa"/>
            <w:vMerge w:val="continue"/>
            <w:noWrap w:val="0"/>
            <w:vAlign w:val="center"/>
          </w:tcPr>
          <w:p w14:paraId="46A89839">
            <w:pPr>
              <w:rPr>
                <w:rFonts w:hint="default" w:ascii="Times New Roman" w:hAnsi="Times New Roman" w:cs="Times New Roman"/>
                <w:color w:val="auto"/>
                <w:lang w:val="en-US" w:eastAsia="zh-CN"/>
              </w:rPr>
            </w:pPr>
          </w:p>
        </w:tc>
        <w:tc>
          <w:tcPr>
            <w:tcW w:w="1365" w:type="dxa"/>
            <w:vMerge w:val="continue"/>
            <w:noWrap w:val="0"/>
            <w:vAlign w:val="center"/>
          </w:tcPr>
          <w:p w14:paraId="30B7859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p>
        </w:tc>
        <w:tc>
          <w:tcPr>
            <w:tcW w:w="1163" w:type="dxa"/>
            <w:noWrap w:val="0"/>
            <w:vAlign w:val="center"/>
          </w:tcPr>
          <w:p w14:paraId="0AED084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cs="Times New Roman"/>
                <w:color w:val="auto"/>
                <w:lang w:val="en-US" w:eastAsia="zh-CN"/>
              </w:rPr>
              <w:t>获得政府购买服务或者资金支持开展行业服务</w:t>
            </w:r>
          </w:p>
        </w:tc>
        <w:tc>
          <w:tcPr>
            <w:tcW w:w="3858" w:type="dxa"/>
            <w:noWrap w:val="0"/>
            <w:vAlign w:val="center"/>
          </w:tcPr>
          <w:p w14:paraId="7E66A425">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获得政府购买服务或者资金支持开展行业服务</w:t>
            </w:r>
          </w:p>
        </w:tc>
        <w:tc>
          <w:tcPr>
            <w:tcW w:w="649" w:type="dxa"/>
            <w:noWrap w:val="0"/>
            <w:vAlign w:val="center"/>
          </w:tcPr>
          <w:p w14:paraId="2D0C106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5</w:t>
            </w:r>
          </w:p>
        </w:tc>
        <w:tc>
          <w:tcPr>
            <w:tcW w:w="1306" w:type="dxa"/>
            <w:noWrap w:val="0"/>
            <w:vAlign w:val="center"/>
          </w:tcPr>
          <w:p w14:paraId="3549256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35D3422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购买合同、资金划拨记录、服务记录、总结等</w:t>
            </w:r>
          </w:p>
        </w:tc>
        <w:tc>
          <w:tcPr>
            <w:tcW w:w="1088" w:type="dxa"/>
            <w:noWrap w:val="0"/>
            <w:vAlign w:val="center"/>
          </w:tcPr>
          <w:p w14:paraId="4F9C130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查阅资料</w:t>
            </w:r>
          </w:p>
        </w:tc>
        <w:tc>
          <w:tcPr>
            <w:tcW w:w="1629" w:type="dxa"/>
            <w:noWrap w:val="0"/>
            <w:vAlign w:val="center"/>
          </w:tcPr>
          <w:p w14:paraId="5091D91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每项2分</w:t>
            </w:r>
          </w:p>
        </w:tc>
      </w:tr>
      <w:tr w14:paraId="44E94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73" w:hRule="atLeast"/>
        </w:trPr>
        <w:tc>
          <w:tcPr>
            <w:tcW w:w="942" w:type="dxa"/>
            <w:vMerge w:val="continue"/>
            <w:noWrap w:val="0"/>
            <w:vAlign w:val="center"/>
          </w:tcPr>
          <w:p w14:paraId="74B420F2">
            <w:pPr>
              <w:rPr>
                <w:rFonts w:hint="default" w:ascii="Times New Roman" w:hAnsi="Times New Roman" w:cs="Times New Roman"/>
                <w:color w:val="auto"/>
              </w:rPr>
            </w:pPr>
          </w:p>
        </w:tc>
        <w:tc>
          <w:tcPr>
            <w:tcW w:w="1365" w:type="dxa"/>
            <w:noWrap w:val="0"/>
            <w:vAlign w:val="center"/>
          </w:tcPr>
          <w:p w14:paraId="71F4977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服务社会</w:t>
            </w:r>
          </w:p>
        </w:tc>
        <w:tc>
          <w:tcPr>
            <w:tcW w:w="1163" w:type="dxa"/>
            <w:noWrap w:val="0"/>
            <w:vAlign w:val="center"/>
          </w:tcPr>
          <w:p w14:paraId="481694E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社会贡献</w:t>
            </w:r>
          </w:p>
        </w:tc>
        <w:tc>
          <w:tcPr>
            <w:tcW w:w="3858" w:type="dxa"/>
            <w:noWrap w:val="0"/>
            <w:vAlign w:val="center"/>
          </w:tcPr>
          <w:p w14:paraId="3C2E44ED">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主动承担社会责任救助弱势群体，或在重大突发公共事件中发挥作用，或动员各界力量大力促进和参与公益活动。</w:t>
            </w:r>
          </w:p>
        </w:tc>
        <w:tc>
          <w:tcPr>
            <w:tcW w:w="649" w:type="dxa"/>
            <w:noWrap w:val="0"/>
            <w:vAlign w:val="center"/>
          </w:tcPr>
          <w:p w14:paraId="133A011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lang w:val="en-US" w:eastAsia="zh-CN"/>
              </w:rPr>
            </w:pPr>
            <w:r>
              <w:rPr>
                <w:rFonts w:hint="default" w:ascii="Times New Roman" w:hAnsi="Times New Roman" w:eastAsia="等线" w:cs="Times New Roman"/>
                <w:color w:val="auto"/>
                <w:lang w:val="en-US" w:eastAsia="zh-CN"/>
              </w:rPr>
              <w:t>10</w:t>
            </w:r>
          </w:p>
        </w:tc>
        <w:tc>
          <w:tcPr>
            <w:tcW w:w="1306" w:type="dxa"/>
            <w:noWrap w:val="0"/>
            <w:vAlign w:val="center"/>
          </w:tcPr>
          <w:p w14:paraId="303BB73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4DC60EF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查看活动方案、简报、图片、新闻报道等证明材。</w:t>
            </w:r>
          </w:p>
        </w:tc>
        <w:tc>
          <w:tcPr>
            <w:tcW w:w="1088" w:type="dxa"/>
            <w:noWrap w:val="0"/>
            <w:vAlign w:val="center"/>
          </w:tcPr>
          <w:p w14:paraId="52F7BDC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查阅资料</w:t>
            </w:r>
          </w:p>
        </w:tc>
        <w:tc>
          <w:tcPr>
            <w:tcW w:w="1629" w:type="dxa"/>
            <w:noWrap w:val="0"/>
            <w:vAlign w:val="center"/>
          </w:tcPr>
          <w:p w14:paraId="7F5A954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每例5分</w:t>
            </w:r>
          </w:p>
        </w:tc>
      </w:tr>
      <w:tr w14:paraId="7381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5" w:hRule="atLeast"/>
        </w:trPr>
        <w:tc>
          <w:tcPr>
            <w:tcW w:w="942" w:type="dxa"/>
            <w:vMerge w:val="restart"/>
            <w:noWrap w:val="0"/>
            <w:vAlign w:val="center"/>
          </w:tcPr>
          <w:p w14:paraId="35C28EDF">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4—诚信建设</w:t>
            </w:r>
          </w:p>
          <w:p w14:paraId="292E816F">
            <w:pP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（25分）</w:t>
            </w:r>
          </w:p>
        </w:tc>
        <w:tc>
          <w:tcPr>
            <w:tcW w:w="1365" w:type="dxa"/>
            <w:noWrap w:val="0"/>
            <w:vAlign w:val="center"/>
          </w:tcPr>
          <w:p w14:paraId="5A2B9DB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信用承诺</w:t>
            </w:r>
          </w:p>
          <w:p w14:paraId="2120D1D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服务制度</w:t>
            </w:r>
          </w:p>
        </w:tc>
        <w:tc>
          <w:tcPr>
            <w:tcW w:w="1163" w:type="dxa"/>
            <w:noWrap w:val="0"/>
            <w:vAlign w:val="center"/>
          </w:tcPr>
          <w:p w14:paraId="04ADD6D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建立信用承诺服务制度</w:t>
            </w:r>
          </w:p>
        </w:tc>
        <w:tc>
          <w:tcPr>
            <w:tcW w:w="3858" w:type="dxa"/>
            <w:noWrap w:val="0"/>
            <w:vAlign w:val="center"/>
          </w:tcPr>
          <w:p w14:paraId="08C83AB2">
            <w:pPr>
              <w:pStyle w:val="2"/>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内容包含承诺服务内容、形式和规范、服务责任和收费标准等关键要求内容</w:t>
            </w:r>
          </w:p>
        </w:tc>
        <w:tc>
          <w:tcPr>
            <w:tcW w:w="649" w:type="dxa"/>
            <w:noWrap w:val="0"/>
            <w:vAlign w:val="center"/>
          </w:tcPr>
          <w:p w14:paraId="47CA2F9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5</w:t>
            </w:r>
          </w:p>
        </w:tc>
        <w:tc>
          <w:tcPr>
            <w:tcW w:w="1306" w:type="dxa"/>
            <w:noWrap w:val="0"/>
            <w:vAlign w:val="center"/>
          </w:tcPr>
          <w:p w14:paraId="70FB372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118" w:type="dxa"/>
            <w:noWrap w:val="0"/>
            <w:vAlign w:val="center"/>
          </w:tcPr>
          <w:p w14:paraId="7FCFF5D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查看承诺服务制度</w:t>
            </w:r>
          </w:p>
        </w:tc>
        <w:tc>
          <w:tcPr>
            <w:tcW w:w="1088" w:type="dxa"/>
            <w:noWrap w:val="0"/>
            <w:vAlign w:val="center"/>
          </w:tcPr>
          <w:p w14:paraId="6B4C92E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查看承诺服务制度</w:t>
            </w:r>
          </w:p>
        </w:tc>
        <w:tc>
          <w:tcPr>
            <w:tcW w:w="1629" w:type="dxa"/>
            <w:noWrap w:val="0"/>
            <w:vAlign w:val="center"/>
          </w:tcPr>
          <w:p w14:paraId="04158F9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每项要点不符合扣2分</w:t>
            </w:r>
          </w:p>
        </w:tc>
      </w:tr>
      <w:tr w14:paraId="17BEE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8" w:hRule="atLeast"/>
        </w:trPr>
        <w:tc>
          <w:tcPr>
            <w:tcW w:w="942" w:type="dxa"/>
            <w:vMerge w:val="continue"/>
            <w:noWrap w:val="0"/>
            <w:vAlign w:val="center"/>
          </w:tcPr>
          <w:p w14:paraId="4028B350">
            <w:pPr>
              <w:rPr>
                <w:rFonts w:hint="default" w:ascii="Times New Roman" w:hAnsi="Times New Roman" w:cs="Times New Roman"/>
                <w:color w:val="auto"/>
                <w:lang w:val="en-US" w:eastAsia="zh-CN"/>
              </w:rPr>
            </w:pPr>
          </w:p>
        </w:tc>
        <w:tc>
          <w:tcPr>
            <w:tcW w:w="1365" w:type="dxa"/>
            <w:vMerge w:val="restart"/>
            <w:noWrap w:val="0"/>
            <w:vAlign w:val="center"/>
          </w:tcPr>
          <w:p w14:paraId="2648F83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eastAsia="等线" w:cs="Times New Roman"/>
                <w:color w:val="auto"/>
                <w:sz w:val="21"/>
                <w:szCs w:val="21"/>
                <w:lang w:val="en-US" w:eastAsia="zh-CN"/>
              </w:rPr>
              <w:t>信息公开</w:t>
            </w:r>
          </w:p>
        </w:tc>
        <w:tc>
          <w:tcPr>
            <w:tcW w:w="1163" w:type="dxa"/>
            <w:tcBorders>
              <w:bottom w:val="single" w:color="auto" w:sz="4" w:space="0"/>
            </w:tcBorders>
            <w:noWrap w:val="0"/>
            <w:vAlign w:val="center"/>
          </w:tcPr>
          <w:p w14:paraId="15799C7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信息披露制度</w:t>
            </w:r>
          </w:p>
        </w:tc>
        <w:tc>
          <w:tcPr>
            <w:tcW w:w="3858" w:type="dxa"/>
            <w:noWrap w:val="0"/>
            <w:vAlign w:val="center"/>
          </w:tcPr>
          <w:p w14:paraId="5FAE60D6">
            <w:pPr>
              <w:pStyle w:val="2"/>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1.建立信息披露制度；</w:t>
            </w:r>
          </w:p>
        </w:tc>
        <w:tc>
          <w:tcPr>
            <w:tcW w:w="649" w:type="dxa"/>
            <w:noWrap w:val="0"/>
            <w:vAlign w:val="center"/>
          </w:tcPr>
          <w:p w14:paraId="53FB924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5</w:t>
            </w:r>
          </w:p>
        </w:tc>
        <w:tc>
          <w:tcPr>
            <w:tcW w:w="1306" w:type="dxa"/>
            <w:noWrap w:val="0"/>
            <w:vAlign w:val="center"/>
          </w:tcPr>
          <w:p w14:paraId="03160D2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118" w:type="dxa"/>
            <w:vMerge w:val="restart"/>
            <w:noWrap w:val="0"/>
            <w:vAlign w:val="center"/>
          </w:tcPr>
          <w:p w14:paraId="4C02723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查看网络、公开媒体、自媒体信息，查看公告、公示等资料信息，对比查看机构证件、章程、年检、财务和公开信息</w:t>
            </w:r>
          </w:p>
        </w:tc>
        <w:tc>
          <w:tcPr>
            <w:tcW w:w="1088" w:type="dxa"/>
            <w:noWrap w:val="0"/>
            <w:vAlign w:val="center"/>
          </w:tcPr>
          <w:p w14:paraId="4AFCCD9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查阅资料</w:t>
            </w:r>
          </w:p>
        </w:tc>
        <w:tc>
          <w:tcPr>
            <w:tcW w:w="1629" w:type="dxa"/>
            <w:noWrap w:val="0"/>
            <w:vAlign w:val="center"/>
          </w:tcPr>
          <w:p w14:paraId="4718866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621C2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3" w:hRule="atLeast"/>
        </w:trPr>
        <w:tc>
          <w:tcPr>
            <w:tcW w:w="942" w:type="dxa"/>
            <w:vMerge w:val="continue"/>
            <w:noWrap w:val="0"/>
            <w:vAlign w:val="center"/>
          </w:tcPr>
          <w:p w14:paraId="01B44321">
            <w:pPr>
              <w:rPr>
                <w:rFonts w:hint="default" w:ascii="Times New Roman" w:hAnsi="Times New Roman" w:cs="Times New Roman"/>
                <w:color w:val="auto"/>
                <w:lang w:val="en-US" w:eastAsia="zh-CN"/>
              </w:rPr>
            </w:pPr>
          </w:p>
        </w:tc>
        <w:tc>
          <w:tcPr>
            <w:tcW w:w="1365" w:type="dxa"/>
            <w:vMerge w:val="continue"/>
            <w:noWrap w:val="0"/>
            <w:vAlign w:val="center"/>
          </w:tcPr>
          <w:p w14:paraId="0866F8F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sz w:val="21"/>
                <w:szCs w:val="21"/>
              </w:rPr>
            </w:pPr>
          </w:p>
        </w:tc>
        <w:tc>
          <w:tcPr>
            <w:tcW w:w="1163" w:type="dxa"/>
            <w:tcBorders>
              <w:top w:val="single" w:color="auto" w:sz="4" w:space="0"/>
            </w:tcBorders>
            <w:noWrap w:val="0"/>
            <w:vAlign w:val="center"/>
          </w:tcPr>
          <w:p w14:paraId="04787F90">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年度工作报告</w:t>
            </w:r>
          </w:p>
        </w:tc>
        <w:tc>
          <w:tcPr>
            <w:tcW w:w="3858" w:type="dxa"/>
            <w:noWrap w:val="0"/>
            <w:vAlign w:val="center"/>
          </w:tcPr>
          <w:p w14:paraId="5DF070D1">
            <w:pPr>
              <w:pStyle w:val="2"/>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2.公开单位基本信息收费项目和标准重大活动事项财务状况年度工作报告；</w:t>
            </w:r>
          </w:p>
        </w:tc>
        <w:tc>
          <w:tcPr>
            <w:tcW w:w="649" w:type="dxa"/>
            <w:noWrap w:val="0"/>
            <w:vAlign w:val="center"/>
          </w:tcPr>
          <w:p w14:paraId="6895D23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10</w:t>
            </w:r>
          </w:p>
        </w:tc>
        <w:tc>
          <w:tcPr>
            <w:tcW w:w="1306" w:type="dxa"/>
            <w:noWrap w:val="0"/>
            <w:vAlign w:val="center"/>
          </w:tcPr>
          <w:p w14:paraId="2DE59EB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118" w:type="dxa"/>
            <w:vMerge w:val="continue"/>
            <w:noWrap w:val="0"/>
            <w:vAlign w:val="center"/>
          </w:tcPr>
          <w:p w14:paraId="3AF638C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p>
        </w:tc>
        <w:tc>
          <w:tcPr>
            <w:tcW w:w="1088" w:type="dxa"/>
            <w:noWrap w:val="0"/>
            <w:vAlign w:val="center"/>
          </w:tcPr>
          <w:p w14:paraId="0DF051B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查阅资料</w:t>
            </w:r>
          </w:p>
        </w:tc>
        <w:tc>
          <w:tcPr>
            <w:tcW w:w="1629" w:type="dxa"/>
            <w:noWrap w:val="0"/>
            <w:vAlign w:val="center"/>
          </w:tcPr>
          <w:p w14:paraId="49CB3CF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每有1项明显缺项扣2分</w:t>
            </w:r>
          </w:p>
        </w:tc>
      </w:tr>
      <w:tr w14:paraId="191C3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2" w:hRule="atLeast"/>
        </w:trPr>
        <w:tc>
          <w:tcPr>
            <w:tcW w:w="942" w:type="dxa"/>
            <w:vMerge w:val="continue"/>
            <w:noWrap w:val="0"/>
            <w:vAlign w:val="center"/>
          </w:tcPr>
          <w:p w14:paraId="7006F562">
            <w:pPr>
              <w:rPr>
                <w:rFonts w:hint="default" w:ascii="Times New Roman" w:hAnsi="Times New Roman" w:cs="Times New Roman"/>
                <w:color w:val="auto"/>
                <w:lang w:val="en-US" w:eastAsia="zh-CN"/>
              </w:rPr>
            </w:pPr>
          </w:p>
        </w:tc>
        <w:tc>
          <w:tcPr>
            <w:tcW w:w="1365" w:type="dxa"/>
            <w:noWrap w:val="0"/>
            <w:vAlign w:val="center"/>
          </w:tcPr>
          <w:p w14:paraId="791FF14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eastAsia="等线" w:cs="Times New Roman"/>
                <w:color w:val="auto"/>
                <w:sz w:val="21"/>
                <w:szCs w:val="21"/>
                <w:lang w:val="en-US" w:eastAsia="zh-CN"/>
              </w:rPr>
              <w:t>公众监督</w:t>
            </w:r>
          </w:p>
        </w:tc>
        <w:tc>
          <w:tcPr>
            <w:tcW w:w="1163" w:type="dxa"/>
            <w:noWrap w:val="0"/>
            <w:vAlign w:val="center"/>
          </w:tcPr>
          <w:p w14:paraId="6764C01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监督与投诉渠道</w:t>
            </w:r>
          </w:p>
        </w:tc>
        <w:tc>
          <w:tcPr>
            <w:tcW w:w="3858" w:type="dxa"/>
            <w:noWrap w:val="0"/>
            <w:vAlign w:val="center"/>
          </w:tcPr>
          <w:p w14:paraId="16374E84">
            <w:pPr>
              <w:pStyle w:val="2"/>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1.有公众监督、投诉受理机制和渠道；</w:t>
            </w:r>
          </w:p>
          <w:p w14:paraId="11D231FD">
            <w:pPr>
              <w:pStyle w:val="2"/>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2.无公众投诉；</w:t>
            </w:r>
          </w:p>
          <w:p w14:paraId="7C63190C">
            <w:pPr>
              <w:pStyle w:val="2"/>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3.合法合理处理公众投诉。</w:t>
            </w:r>
          </w:p>
        </w:tc>
        <w:tc>
          <w:tcPr>
            <w:tcW w:w="649" w:type="dxa"/>
            <w:noWrap w:val="0"/>
            <w:vAlign w:val="center"/>
          </w:tcPr>
          <w:p w14:paraId="3751DE9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eastAsia="等线" w:cs="Times New Roman"/>
                <w:color w:val="auto"/>
                <w:sz w:val="21"/>
                <w:szCs w:val="21"/>
                <w:lang w:val="en-US" w:eastAsia="zh-CN"/>
              </w:rPr>
              <w:t>5</w:t>
            </w:r>
          </w:p>
        </w:tc>
        <w:tc>
          <w:tcPr>
            <w:tcW w:w="1306" w:type="dxa"/>
            <w:noWrap w:val="0"/>
            <w:vAlign w:val="center"/>
          </w:tcPr>
          <w:p w14:paraId="4379AC6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118" w:type="dxa"/>
            <w:noWrap w:val="0"/>
            <w:vAlign w:val="center"/>
          </w:tcPr>
          <w:p w14:paraId="65206CB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查看公众监督投诉受理机制、 投诉记录；核查渠道有效性和投诉受理满意度。</w:t>
            </w:r>
          </w:p>
        </w:tc>
        <w:tc>
          <w:tcPr>
            <w:tcW w:w="1088" w:type="dxa"/>
            <w:noWrap w:val="0"/>
            <w:vAlign w:val="center"/>
          </w:tcPr>
          <w:p w14:paraId="75AE8B1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查阅资料</w:t>
            </w:r>
          </w:p>
        </w:tc>
        <w:tc>
          <w:tcPr>
            <w:tcW w:w="1629" w:type="dxa"/>
            <w:noWrap w:val="0"/>
            <w:vAlign w:val="center"/>
          </w:tcPr>
          <w:p w14:paraId="06579B7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每有1项不足扣2分</w:t>
            </w:r>
          </w:p>
        </w:tc>
      </w:tr>
      <w:tr w14:paraId="4AD1C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1" w:hRule="atLeast"/>
        </w:trPr>
        <w:tc>
          <w:tcPr>
            <w:tcW w:w="942" w:type="dxa"/>
            <w:vMerge w:val="restart"/>
            <w:noWrap w:val="0"/>
            <w:vAlign w:val="center"/>
          </w:tcPr>
          <w:p w14:paraId="27423301">
            <w:pPr>
              <w:keepNext w:val="0"/>
              <w:keepLines w:val="0"/>
              <w:pageBreakBefore w:val="0"/>
              <w:widowControl/>
              <w:numPr>
                <w:ilvl w:val="0"/>
                <w:numId w:val="0"/>
              </w:numPr>
              <w:kinsoku/>
              <w:wordWrap/>
              <w:overflowPunct/>
              <w:topLinePunct w:val="0"/>
              <w:autoSpaceDE/>
              <w:autoSpaceDN/>
              <w:bidi w:val="0"/>
              <w:adjustRightInd/>
              <w:snapToGrid/>
              <w:spacing w:before="0" w:beforeLines="0"/>
              <w:ind w:left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5—加减分项</w:t>
            </w:r>
          </w:p>
          <w:p w14:paraId="0354F582">
            <w:pPr>
              <w:keepNext w:val="0"/>
              <w:keepLines w:val="0"/>
              <w:pageBreakBefore w:val="0"/>
              <w:widowControl/>
              <w:numPr>
                <w:ilvl w:val="0"/>
                <w:numId w:val="0"/>
              </w:numPr>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(±10分）</w:t>
            </w:r>
          </w:p>
        </w:tc>
        <w:tc>
          <w:tcPr>
            <w:tcW w:w="1365" w:type="dxa"/>
            <w:vMerge w:val="restart"/>
            <w:noWrap w:val="0"/>
            <w:vAlign w:val="center"/>
          </w:tcPr>
          <w:p w14:paraId="3737BF11">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5.1加分项</w:t>
            </w:r>
          </w:p>
          <w:p w14:paraId="311C9DD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cs="Times New Roman"/>
                <w:color w:val="auto"/>
                <w:lang w:val="en-US" w:eastAsia="zh-CN"/>
              </w:rPr>
              <w:t>（+10分）</w:t>
            </w:r>
          </w:p>
        </w:tc>
        <w:tc>
          <w:tcPr>
            <w:tcW w:w="1163" w:type="dxa"/>
            <w:noWrap w:val="0"/>
            <w:vAlign w:val="center"/>
          </w:tcPr>
          <w:p w14:paraId="79EB3E9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cs="Times New Roman"/>
                <w:color w:val="auto"/>
                <w:lang w:val="en-US" w:eastAsia="zh-CN"/>
              </w:rPr>
              <w:t>5.1.1等级评估</w:t>
            </w:r>
          </w:p>
        </w:tc>
        <w:tc>
          <w:tcPr>
            <w:tcW w:w="3858" w:type="dxa"/>
            <w:noWrap w:val="0"/>
            <w:vAlign w:val="center"/>
          </w:tcPr>
          <w:p w14:paraId="16EED72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val="en-US" w:eastAsia="zh-CN"/>
              </w:rPr>
              <w:t>被评定为市级3A级（含）以上社会组织</w:t>
            </w:r>
          </w:p>
        </w:tc>
        <w:tc>
          <w:tcPr>
            <w:tcW w:w="649" w:type="dxa"/>
            <w:noWrap w:val="0"/>
            <w:vAlign w:val="center"/>
          </w:tcPr>
          <w:p w14:paraId="1CB4FB9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eastAsia="等线" w:cs="Times New Roman"/>
                <w:color w:val="auto"/>
                <w:sz w:val="21"/>
                <w:szCs w:val="21"/>
                <w:lang w:val="en-US" w:eastAsia="zh-CN"/>
              </w:rPr>
            </w:pPr>
            <w:r>
              <w:rPr>
                <w:rFonts w:hint="default" w:ascii="Times New Roman" w:hAnsi="Times New Roman" w:cs="Times New Roman"/>
                <w:color w:val="auto"/>
                <w:lang w:val="en-US" w:eastAsia="zh-CN"/>
              </w:rPr>
              <w:t>加3～5分</w:t>
            </w:r>
          </w:p>
        </w:tc>
        <w:tc>
          <w:tcPr>
            <w:tcW w:w="1306" w:type="dxa"/>
            <w:noWrap w:val="0"/>
            <w:vAlign w:val="center"/>
          </w:tcPr>
          <w:p w14:paraId="23791BB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val="en-US" w:eastAsia="zh-CN"/>
              </w:rPr>
              <w:t>/</w:t>
            </w:r>
          </w:p>
        </w:tc>
        <w:tc>
          <w:tcPr>
            <w:tcW w:w="2118" w:type="dxa"/>
            <w:noWrap w:val="0"/>
            <w:vAlign w:val="center"/>
          </w:tcPr>
          <w:p w14:paraId="70D2D10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val="en-US" w:eastAsia="zh-CN"/>
              </w:rPr>
              <w:t>等级凭证</w:t>
            </w:r>
          </w:p>
        </w:tc>
        <w:tc>
          <w:tcPr>
            <w:tcW w:w="1088" w:type="dxa"/>
            <w:noWrap w:val="0"/>
            <w:vAlign w:val="center"/>
          </w:tcPr>
          <w:p w14:paraId="7AE4702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val="en-US" w:eastAsia="zh-CN"/>
              </w:rPr>
              <w:t>查阅资料</w:t>
            </w:r>
          </w:p>
        </w:tc>
        <w:tc>
          <w:tcPr>
            <w:tcW w:w="1629" w:type="dxa"/>
            <w:noWrap w:val="0"/>
            <w:vAlign w:val="center"/>
          </w:tcPr>
          <w:p w14:paraId="1A5ECF3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val="en-US" w:eastAsia="zh-CN"/>
              </w:rPr>
              <w:t>/</w:t>
            </w:r>
          </w:p>
        </w:tc>
      </w:tr>
      <w:tr w14:paraId="5F8BA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95" w:hRule="atLeast"/>
        </w:trPr>
        <w:tc>
          <w:tcPr>
            <w:tcW w:w="942" w:type="dxa"/>
            <w:vMerge w:val="continue"/>
            <w:noWrap w:val="0"/>
            <w:vAlign w:val="center"/>
          </w:tcPr>
          <w:p w14:paraId="5B40E7B3">
            <w:pPr>
              <w:rPr>
                <w:rFonts w:hint="default" w:ascii="Times New Roman" w:hAnsi="Times New Roman" w:cs="Times New Roman"/>
                <w:color w:val="auto"/>
                <w:lang w:val="en-US" w:eastAsia="zh-CN"/>
              </w:rPr>
            </w:pPr>
          </w:p>
        </w:tc>
        <w:tc>
          <w:tcPr>
            <w:tcW w:w="1365" w:type="dxa"/>
            <w:vMerge w:val="continue"/>
            <w:noWrap w:val="0"/>
            <w:vAlign w:val="center"/>
          </w:tcPr>
          <w:p w14:paraId="601651E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p>
        </w:tc>
        <w:tc>
          <w:tcPr>
            <w:tcW w:w="1163" w:type="dxa"/>
            <w:noWrap w:val="0"/>
            <w:vAlign w:val="center"/>
          </w:tcPr>
          <w:p w14:paraId="7BA4BA9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5.1.2 荣誉表彰</w:t>
            </w:r>
          </w:p>
        </w:tc>
        <w:tc>
          <w:tcPr>
            <w:tcW w:w="3858" w:type="dxa"/>
            <w:noWrap w:val="0"/>
            <w:vAlign w:val="center"/>
          </w:tcPr>
          <w:p w14:paraId="7B2E54D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获得市级（含）以上旅游和文化广电体育领域的荣誉表彰</w:t>
            </w:r>
          </w:p>
        </w:tc>
        <w:tc>
          <w:tcPr>
            <w:tcW w:w="649" w:type="dxa"/>
            <w:noWrap w:val="0"/>
            <w:vAlign w:val="center"/>
          </w:tcPr>
          <w:p w14:paraId="4369212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加3～5分</w:t>
            </w:r>
          </w:p>
        </w:tc>
        <w:tc>
          <w:tcPr>
            <w:tcW w:w="1306" w:type="dxa"/>
            <w:noWrap w:val="0"/>
            <w:vAlign w:val="center"/>
          </w:tcPr>
          <w:p w14:paraId="7096EBF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0F40030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荣誉凭证</w:t>
            </w:r>
          </w:p>
        </w:tc>
        <w:tc>
          <w:tcPr>
            <w:tcW w:w="1088" w:type="dxa"/>
            <w:noWrap w:val="0"/>
            <w:vAlign w:val="center"/>
          </w:tcPr>
          <w:p w14:paraId="3AFD429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查阅资料</w:t>
            </w:r>
          </w:p>
        </w:tc>
        <w:tc>
          <w:tcPr>
            <w:tcW w:w="1629" w:type="dxa"/>
            <w:noWrap w:val="0"/>
            <w:vAlign w:val="center"/>
          </w:tcPr>
          <w:p w14:paraId="2AE57F9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6190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6" w:hRule="atLeast"/>
        </w:trPr>
        <w:tc>
          <w:tcPr>
            <w:tcW w:w="942" w:type="dxa"/>
            <w:vMerge w:val="continue"/>
            <w:noWrap w:val="0"/>
            <w:vAlign w:val="center"/>
          </w:tcPr>
          <w:p w14:paraId="056E56FE">
            <w:pPr>
              <w:rPr>
                <w:rFonts w:hint="default" w:ascii="Times New Roman" w:hAnsi="Times New Roman" w:cs="Times New Roman"/>
                <w:color w:val="auto"/>
                <w:lang w:val="en-US" w:eastAsia="zh-CN"/>
              </w:rPr>
            </w:pPr>
          </w:p>
        </w:tc>
        <w:tc>
          <w:tcPr>
            <w:tcW w:w="1365" w:type="dxa"/>
            <w:vMerge w:val="restart"/>
            <w:noWrap w:val="0"/>
            <w:vAlign w:val="center"/>
          </w:tcPr>
          <w:p w14:paraId="498A91D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5.2减分项</w:t>
            </w:r>
          </w:p>
          <w:p w14:paraId="5125BFC2">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（-10分）</w:t>
            </w:r>
          </w:p>
        </w:tc>
        <w:tc>
          <w:tcPr>
            <w:tcW w:w="1163" w:type="dxa"/>
            <w:noWrap w:val="0"/>
            <w:vAlign w:val="center"/>
          </w:tcPr>
          <w:p w14:paraId="10B4222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5.2.1承办活动情况</w:t>
            </w:r>
          </w:p>
        </w:tc>
        <w:tc>
          <w:tcPr>
            <w:tcW w:w="3858" w:type="dxa"/>
            <w:noWrap w:val="0"/>
            <w:vAlign w:val="center"/>
          </w:tcPr>
          <w:p w14:paraId="360EDA9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上年度承办市旅游和文化广电体育主管部门活动不足2次。</w:t>
            </w:r>
          </w:p>
        </w:tc>
        <w:tc>
          <w:tcPr>
            <w:tcW w:w="649" w:type="dxa"/>
            <w:noWrap w:val="0"/>
            <w:vAlign w:val="center"/>
          </w:tcPr>
          <w:p w14:paraId="42300F96">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减</w:t>
            </w:r>
          </w:p>
          <w:p w14:paraId="2A82836A">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3～5分</w:t>
            </w:r>
          </w:p>
        </w:tc>
        <w:tc>
          <w:tcPr>
            <w:tcW w:w="1306" w:type="dxa"/>
            <w:noWrap w:val="0"/>
            <w:vAlign w:val="center"/>
          </w:tcPr>
          <w:p w14:paraId="69D77C7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4B481847">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服务合同</w:t>
            </w:r>
          </w:p>
        </w:tc>
        <w:tc>
          <w:tcPr>
            <w:tcW w:w="1088" w:type="dxa"/>
            <w:noWrap w:val="0"/>
            <w:vAlign w:val="center"/>
          </w:tcPr>
          <w:p w14:paraId="02D1607F">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查阅资料</w:t>
            </w:r>
          </w:p>
        </w:tc>
        <w:tc>
          <w:tcPr>
            <w:tcW w:w="1629" w:type="dxa"/>
            <w:noWrap w:val="0"/>
            <w:vAlign w:val="center"/>
          </w:tcPr>
          <w:p w14:paraId="270ABF8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49288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9" w:hRule="atLeast"/>
        </w:trPr>
        <w:tc>
          <w:tcPr>
            <w:tcW w:w="942" w:type="dxa"/>
            <w:vMerge w:val="continue"/>
            <w:noWrap w:val="0"/>
            <w:vAlign w:val="center"/>
          </w:tcPr>
          <w:p w14:paraId="3EA96E5F">
            <w:pPr>
              <w:rPr>
                <w:rFonts w:hint="default" w:ascii="Times New Roman" w:hAnsi="Times New Roman" w:cs="Times New Roman"/>
                <w:color w:val="auto"/>
                <w:lang w:val="en-US" w:eastAsia="zh-CN"/>
              </w:rPr>
            </w:pPr>
          </w:p>
        </w:tc>
        <w:tc>
          <w:tcPr>
            <w:tcW w:w="1365" w:type="dxa"/>
            <w:vMerge w:val="continue"/>
            <w:noWrap w:val="0"/>
            <w:vAlign w:val="center"/>
          </w:tcPr>
          <w:p w14:paraId="4681A5BC">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p>
        </w:tc>
        <w:tc>
          <w:tcPr>
            <w:tcW w:w="1163" w:type="dxa"/>
            <w:noWrap w:val="0"/>
            <w:vAlign w:val="center"/>
          </w:tcPr>
          <w:p w14:paraId="4F05CF6B">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5.2.2 会员单位发生负面舆情</w:t>
            </w:r>
          </w:p>
        </w:tc>
        <w:tc>
          <w:tcPr>
            <w:tcW w:w="3858" w:type="dxa"/>
            <w:noWrap w:val="0"/>
            <w:vAlign w:val="center"/>
          </w:tcPr>
          <w:p w14:paraId="03BB0CD5">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本组织会员单位在上年度发生负面舆情，视舆情负面影响程度扣减3～5分。</w:t>
            </w:r>
          </w:p>
        </w:tc>
        <w:tc>
          <w:tcPr>
            <w:tcW w:w="649" w:type="dxa"/>
            <w:noWrap w:val="0"/>
            <w:vAlign w:val="center"/>
          </w:tcPr>
          <w:p w14:paraId="63A4196E">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减</w:t>
            </w:r>
          </w:p>
          <w:p w14:paraId="1D3E384D">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3～5分</w:t>
            </w:r>
          </w:p>
        </w:tc>
        <w:tc>
          <w:tcPr>
            <w:tcW w:w="1306" w:type="dxa"/>
            <w:noWrap w:val="0"/>
            <w:vAlign w:val="center"/>
          </w:tcPr>
          <w:p w14:paraId="3CAB1E84">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2118" w:type="dxa"/>
            <w:noWrap w:val="0"/>
            <w:vAlign w:val="center"/>
          </w:tcPr>
          <w:p w14:paraId="173D0718">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互联网的舆情信息</w:t>
            </w:r>
          </w:p>
        </w:tc>
        <w:tc>
          <w:tcPr>
            <w:tcW w:w="1088" w:type="dxa"/>
            <w:noWrap w:val="0"/>
            <w:vAlign w:val="center"/>
          </w:tcPr>
          <w:p w14:paraId="575A3783">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查阅资料</w:t>
            </w:r>
          </w:p>
        </w:tc>
        <w:tc>
          <w:tcPr>
            <w:tcW w:w="1629" w:type="dxa"/>
            <w:noWrap w:val="0"/>
            <w:vAlign w:val="center"/>
          </w:tcPr>
          <w:p w14:paraId="020B06C9">
            <w:pPr>
              <w:keepNext w:val="0"/>
              <w:keepLines w:val="0"/>
              <w:pageBreakBefore w:val="0"/>
              <w:widowControl/>
              <w:kinsoku/>
              <w:wordWrap/>
              <w:overflowPunct/>
              <w:topLinePunct w:val="0"/>
              <w:autoSpaceDE/>
              <w:autoSpaceDN/>
              <w:bidi w:val="0"/>
              <w:adjustRightInd/>
              <w:snapToGrid/>
              <w:spacing w:before="0" w:beforeLines="0"/>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bl>
    <w:p w14:paraId="6873F068">
      <w:pPr>
        <w:rPr>
          <w:rFonts w:hint="default" w:ascii="Times New Roman" w:hAnsi="Times New Roman" w:cs="Times New Roman"/>
          <w:color w:val="auto"/>
          <w:lang w:val="en-US" w:eastAsia="zh-CN"/>
        </w:rPr>
      </w:pPr>
    </w:p>
    <w:sectPr>
      <w:footerReference r:id="rId4" w:type="default"/>
      <w:pgSz w:w="16838" w:h="11906" w:orient="landscape"/>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7CB9FA-66C4-47D9-8E41-7F39FA067A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2" w:fontKey="{B7CD7D30-AD85-43AB-BFA8-3DD62DA358AD}"/>
  </w:font>
  <w:font w:name="仿宋_GB2312">
    <w:panose1 w:val="02010609030101010101"/>
    <w:charset w:val="86"/>
    <w:family w:val="auto"/>
    <w:pitch w:val="default"/>
    <w:sig w:usb0="00000001" w:usb1="080E0000" w:usb2="00000000" w:usb3="00000000" w:csb0="00040000" w:csb1="00000000"/>
    <w:embedRegular r:id="rId3" w:fontKey="{BAF79F80-C3B8-4DD6-ABEA-1720E61AEBD3}"/>
  </w:font>
  <w:font w:name="楷体_GB2312">
    <w:panose1 w:val="02010609030101010101"/>
    <w:charset w:val="86"/>
    <w:family w:val="auto"/>
    <w:pitch w:val="default"/>
    <w:sig w:usb0="00000001" w:usb1="080E0000" w:usb2="00000000" w:usb3="00000000" w:csb0="00040000" w:csb1="00000000"/>
    <w:embedRegular r:id="rId4" w:fontKey="{615EBD35-CE70-4CD3-B2EE-7A0312D22AF7}"/>
  </w:font>
  <w:font w:name="方正仿宋_GB2312">
    <w:panose1 w:val="02000000000000000000"/>
    <w:charset w:val="86"/>
    <w:family w:val="auto"/>
    <w:pitch w:val="default"/>
    <w:sig w:usb0="A00002BF" w:usb1="184F6CFA" w:usb2="00000012" w:usb3="00000000" w:csb0="00040001" w:csb1="00000000"/>
    <w:embedRegular r:id="rId5" w:fontKey="{170DBB76-5253-4919-ABBE-0A16148F8970}"/>
  </w:font>
  <w:font w:name="仿宋">
    <w:panose1 w:val="02010609060101010101"/>
    <w:charset w:val="86"/>
    <w:family w:val="modern"/>
    <w:pitch w:val="default"/>
    <w:sig w:usb0="800002BF" w:usb1="38CF7CFA" w:usb2="00000016" w:usb3="00000000" w:csb0="00040001" w:csb1="00000000"/>
    <w:embedRegular r:id="rId6" w:fontKey="{EF7CB82F-E66F-41AB-BC4F-DE0C782DA531}"/>
  </w:font>
  <w:font w:name="等线">
    <w:panose1 w:val="02010600030101010101"/>
    <w:charset w:val="86"/>
    <w:family w:val="auto"/>
    <w:pitch w:val="default"/>
    <w:sig w:usb0="A00002BF" w:usb1="38CF7CFA" w:usb2="00000016" w:usb3="00000000" w:csb0="0004000F" w:csb1="00000000"/>
    <w:embedRegular r:id="rId7" w:fontKey="{3A113293-8A67-4369-B335-445FBFB51D5C}"/>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D9C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18E2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E18E2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E6A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3D3F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D3D3F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3F029"/>
    <w:multiLevelType w:val="singleLevel"/>
    <w:tmpl w:val="2FE3F02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GI0ZDIzNGRhNmUyZmM2ZmU2MGMyMjc0NjFiNjkifQ=="/>
  </w:docVars>
  <w:rsids>
    <w:rsidRoot w:val="5CB2216C"/>
    <w:rsid w:val="005714C6"/>
    <w:rsid w:val="005F037B"/>
    <w:rsid w:val="005F481F"/>
    <w:rsid w:val="0075056B"/>
    <w:rsid w:val="00906786"/>
    <w:rsid w:val="0098388D"/>
    <w:rsid w:val="00A65FA9"/>
    <w:rsid w:val="00DF3269"/>
    <w:rsid w:val="00FB62F5"/>
    <w:rsid w:val="010C1C3B"/>
    <w:rsid w:val="010D6029"/>
    <w:rsid w:val="011473B7"/>
    <w:rsid w:val="01172A03"/>
    <w:rsid w:val="012670EA"/>
    <w:rsid w:val="012F2443"/>
    <w:rsid w:val="014F4893"/>
    <w:rsid w:val="015754F6"/>
    <w:rsid w:val="016025FC"/>
    <w:rsid w:val="016F0A91"/>
    <w:rsid w:val="017460A8"/>
    <w:rsid w:val="017716F4"/>
    <w:rsid w:val="017C6D0A"/>
    <w:rsid w:val="017E6F26"/>
    <w:rsid w:val="01A22C15"/>
    <w:rsid w:val="01A544B3"/>
    <w:rsid w:val="01A71FD9"/>
    <w:rsid w:val="01BF5575"/>
    <w:rsid w:val="01CA5CC8"/>
    <w:rsid w:val="01CE3A0A"/>
    <w:rsid w:val="01D9415D"/>
    <w:rsid w:val="01DB6127"/>
    <w:rsid w:val="01E74ACC"/>
    <w:rsid w:val="01FF0067"/>
    <w:rsid w:val="02060F3C"/>
    <w:rsid w:val="020B6A0C"/>
    <w:rsid w:val="020E02AA"/>
    <w:rsid w:val="022278B2"/>
    <w:rsid w:val="0224362A"/>
    <w:rsid w:val="02661E94"/>
    <w:rsid w:val="026E0D49"/>
    <w:rsid w:val="029A7D90"/>
    <w:rsid w:val="029D33DC"/>
    <w:rsid w:val="02BA21E0"/>
    <w:rsid w:val="02CB1CF7"/>
    <w:rsid w:val="02D2752A"/>
    <w:rsid w:val="02D92666"/>
    <w:rsid w:val="02F0718B"/>
    <w:rsid w:val="02F474A0"/>
    <w:rsid w:val="02F54FC6"/>
    <w:rsid w:val="02FA082F"/>
    <w:rsid w:val="02FA438B"/>
    <w:rsid w:val="03394EB3"/>
    <w:rsid w:val="033D28A0"/>
    <w:rsid w:val="03411FB9"/>
    <w:rsid w:val="034D6BB0"/>
    <w:rsid w:val="03520EB0"/>
    <w:rsid w:val="035A307B"/>
    <w:rsid w:val="036D2DAF"/>
    <w:rsid w:val="038C4BE3"/>
    <w:rsid w:val="03936CB9"/>
    <w:rsid w:val="039E11BA"/>
    <w:rsid w:val="03A82039"/>
    <w:rsid w:val="03C2759E"/>
    <w:rsid w:val="03CD1A9F"/>
    <w:rsid w:val="03DD1CE2"/>
    <w:rsid w:val="03DE3CAC"/>
    <w:rsid w:val="03E017D2"/>
    <w:rsid w:val="04071455"/>
    <w:rsid w:val="040E6340"/>
    <w:rsid w:val="04333FF8"/>
    <w:rsid w:val="0442423B"/>
    <w:rsid w:val="04610B65"/>
    <w:rsid w:val="04697A1A"/>
    <w:rsid w:val="046C3066"/>
    <w:rsid w:val="047408DB"/>
    <w:rsid w:val="048A4874"/>
    <w:rsid w:val="04AB3B8E"/>
    <w:rsid w:val="04B54A0D"/>
    <w:rsid w:val="04B744D6"/>
    <w:rsid w:val="04D550AF"/>
    <w:rsid w:val="04DC01EC"/>
    <w:rsid w:val="04E90B5B"/>
    <w:rsid w:val="04F35535"/>
    <w:rsid w:val="05096B07"/>
    <w:rsid w:val="050C2943"/>
    <w:rsid w:val="052120A3"/>
    <w:rsid w:val="052426FD"/>
    <w:rsid w:val="05322502"/>
    <w:rsid w:val="05405637"/>
    <w:rsid w:val="054A15F9"/>
    <w:rsid w:val="055661F0"/>
    <w:rsid w:val="05571F68"/>
    <w:rsid w:val="05597A8E"/>
    <w:rsid w:val="05654AE7"/>
    <w:rsid w:val="056E3EBA"/>
    <w:rsid w:val="05A131E3"/>
    <w:rsid w:val="05AC22B4"/>
    <w:rsid w:val="05AC2940"/>
    <w:rsid w:val="05B80C59"/>
    <w:rsid w:val="05BD43BE"/>
    <w:rsid w:val="05C76496"/>
    <w:rsid w:val="05CE037D"/>
    <w:rsid w:val="05F15F22"/>
    <w:rsid w:val="05F67B74"/>
    <w:rsid w:val="05F94DCD"/>
    <w:rsid w:val="06622973"/>
    <w:rsid w:val="06B238FA"/>
    <w:rsid w:val="06B331CE"/>
    <w:rsid w:val="06B64A6C"/>
    <w:rsid w:val="06C517C4"/>
    <w:rsid w:val="06DA075B"/>
    <w:rsid w:val="06F164D6"/>
    <w:rsid w:val="06F3181D"/>
    <w:rsid w:val="06F55595"/>
    <w:rsid w:val="07004041"/>
    <w:rsid w:val="072440CC"/>
    <w:rsid w:val="073836D3"/>
    <w:rsid w:val="07442078"/>
    <w:rsid w:val="0754675F"/>
    <w:rsid w:val="0768045D"/>
    <w:rsid w:val="077843B0"/>
    <w:rsid w:val="07797F74"/>
    <w:rsid w:val="077C5CB6"/>
    <w:rsid w:val="0797664C"/>
    <w:rsid w:val="07996868"/>
    <w:rsid w:val="079C5BD9"/>
    <w:rsid w:val="079E3E7E"/>
    <w:rsid w:val="07A11279"/>
    <w:rsid w:val="07A5520D"/>
    <w:rsid w:val="07B436A2"/>
    <w:rsid w:val="07C85B7C"/>
    <w:rsid w:val="07DE071F"/>
    <w:rsid w:val="07DE427B"/>
    <w:rsid w:val="07FD6DF7"/>
    <w:rsid w:val="07FE491D"/>
    <w:rsid w:val="08161C67"/>
    <w:rsid w:val="081B54CF"/>
    <w:rsid w:val="08517143"/>
    <w:rsid w:val="08670714"/>
    <w:rsid w:val="086F1377"/>
    <w:rsid w:val="08744BDF"/>
    <w:rsid w:val="088272FC"/>
    <w:rsid w:val="08A96637"/>
    <w:rsid w:val="08AE1E9F"/>
    <w:rsid w:val="08B51480"/>
    <w:rsid w:val="08BE1751"/>
    <w:rsid w:val="08BF40AC"/>
    <w:rsid w:val="08BF794D"/>
    <w:rsid w:val="08C94F2B"/>
    <w:rsid w:val="08DD2784"/>
    <w:rsid w:val="08F0070A"/>
    <w:rsid w:val="090715AF"/>
    <w:rsid w:val="09081D34"/>
    <w:rsid w:val="09497E1A"/>
    <w:rsid w:val="095347F5"/>
    <w:rsid w:val="096B1B3E"/>
    <w:rsid w:val="09776735"/>
    <w:rsid w:val="097A083C"/>
    <w:rsid w:val="097E5D15"/>
    <w:rsid w:val="098243B4"/>
    <w:rsid w:val="098C398B"/>
    <w:rsid w:val="099F1422"/>
    <w:rsid w:val="09A514F4"/>
    <w:rsid w:val="09AF2FAF"/>
    <w:rsid w:val="09CA2D09"/>
    <w:rsid w:val="09DF62CA"/>
    <w:rsid w:val="09F558AC"/>
    <w:rsid w:val="09FC6C3A"/>
    <w:rsid w:val="0A0D7099"/>
    <w:rsid w:val="0A23066B"/>
    <w:rsid w:val="0A2368BD"/>
    <w:rsid w:val="0A2A37A7"/>
    <w:rsid w:val="0A2E6AEF"/>
    <w:rsid w:val="0A326B00"/>
    <w:rsid w:val="0A6A629A"/>
    <w:rsid w:val="0A6F565E"/>
    <w:rsid w:val="0A7E1D45"/>
    <w:rsid w:val="0A8C0B74"/>
    <w:rsid w:val="0A943317"/>
    <w:rsid w:val="0A9B28F7"/>
    <w:rsid w:val="0AA57446"/>
    <w:rsid w:val="0AC41E4E"/>
    <w:rsid w:val="0ACA6D38"/>
    <w:rsid w:val="0AEC3153"/>
    <w:rsid w:val="0B071D3B"/>
    <w:rsid w:val="0B077F8D"/>
    <w:rsid w:val="0B1526A9"/>
    <w:rsid w:val="0B195DEC"/>
    <w:rsid w:val="0B1F7084"/>
    <w:rsid w:val="0B224DC6"/>
    <w:rsid w:val="0B2B3C7B"/>
    <w:rsid w:val="0B73117E"/>
    <w:rsid w:val="0BAC27B2"/>
    <w:rsid w:val="0BAE0AB9"/>
    <w:rsid w:val="0BB974D9"/>
    <w:rsid w:val="0BBA56A1"/>
    <w:rsid w:val="0BC32105"/>
    <w:rsid w:val="0BD05CAE"/>
    <w:rsid w:val="0BE81B6C"/>
    <w:rsid w:val="0BEE199C"/>
    <w:rsid w:val="0BFC5F19"/>
    <w:rsid w:val="0C0A1AE2"/>
    <w:rsid w:val="0C0D512F"/>
    <w:rsid w:val="0C160487"/>
    <w:rsid w:val="0C2661F0"/>
    <w:rsid w:val="0C322DE7"/>
    <w:rsid w:val="0C394176"/>
    <w:rsid w:val="0C6236CC"/>
    <w:rsid w:val="0C6750C4"/>
    <w:rsid w:val="0C7B02EA"/>
    <w:rsid w:val="0C7B29E0"/>
    <w:rsid w:val="0C8353F1"/>
    <w:rsid w:val="0C8A49D1"/>
    <w:rsid w:val="0CA041F5"/>
    <w:rsid w:val="0CC4362E"/>
    <w:rsid w:val="0CF12CA2"/>
    <w:rsid w:val="0CF368C2"/>
    <w:rsid w:val="0CF87B8D"/>
    <w:rsid w:val="0CFB58CF"/>
    <w:rsid w:val="0D0227BA"/>
    <w:rsid w:val="0D3A1F53"/>
    <w:rsid w:val="0D3F57BC"/>
    <w:rsid w:val="0D4C612B"/>
    <w:rsid w:val="0D5374B9"/>
    <w:rsid w:val="0D5511E7"/>
    <w:rsid w:val="0D5C45C0"/>
    <w:rsid w:val="0D5C47F3"/>
    <w:rsid w:val="0D5F5E5E"/>
    <w:rsid w:val="0D610B1D"/>
    <w:rsid w:val="0D705975"/>
    <w:rsid w:val="0D894C89"/>
    <w:rsid w:val="0DA11FD2"/>
    <w:rsid w:val="0DA41AC3"/>
    <w:rsid w:val="0DAB2E51"/>
    <w:rsid w:val="0DB07E20"/>
    <w:rsid w:val="0DB461AA"/>
    <w:rsid w:val="0DC45CC1"/>
    <w:rsid w:val="0DC9777B"/>
    <w:rsid w:val="0DCD1019"/>
    <w:rsid w:val="0DD26630"/>
    <w:rsid w:val="0DD97970"/>
    <w:rsid w:val="0DDD3903"/>
    <w:rsid w:val="0DEB14A0"/>
    <w:rsid w:val="0DED6FC6"/>
    <w:rsid w:val="0DF70EE4"/>
    <w:rsid w:val="0E1E1875"/>
    <w:rsid w:val="0E250E55"/>
    <w:rsid w:val="0E2A646C"/>
    <w:rsid w:val="0E2A6CF1"/>
    <w:rsid w:val="0E4F5ED2"/>
    <w:rsid w:val="0E5B4877"/>
    <w:rsid w:val="0E63372C"/>
    <w:rsid w:val="0E6354DA"/>
    <w:rsid w:val="0E6B438E"/>
    <w:rsid w:val="0E772D33"/>
    <w:rsid w:val="0E7D2A40"/>
    <w:rsid w:val="0E8D69FB"/>
    <w:rsid w:val="0E96765D"/>
    <w:rsid w:val="0EB43F87"/>
    <w:rsid w:val="0EC57F43"/>
    <w:rsid w:val="0EEC3721"/>
    <w:rsid w:val="0EF90E13"/>
    <w:rsid w:val="0F242EBB"/>
    <w:rsid w:val="0F5117D6"/>
    <w:rsid w:val="0F584E7A"/>
    <w:rsid w:val="0F6B7498"/>
    <w:rsid w:val="0F8E2A2A"/>
    <w:rsid w:val="0FBF0E36"/>
    <w:rsid w:val="0FC57D85"/>
    <w:rsid w:val="0FCB1589"/>
    <w:rsid w:val="0FD61CDB"/>
    <w:rsid w:val="0FF22FB9"/>
    <w:rsid w:val="0FF47951"/>
    <w:rsid w:val="0FF54858"/>
    <w:rsid w:val="0FFC1742"/>
    <w:rsid w:val="10036F74"/>
    <w:rsid w:val="10044A9B"/>
    <w:rsid w:val="1004528B"/>
    <w:rsid w:val="100B5E29"/>
    <w:rsid w:val="100B7BD7"/>
    <w:rsid w:val="101A42BE"/>
    <w:rsid w:val="1054157E"/>
    <w:rsid w:val="10633D61"/>
    <w:rsid w:val="107A6B0B"/>
    <w:rsid w:val="10A51DDA"/>
    <w:rsid w:val="10B4026F"/>
    <w:rsid w:val="10E36DA6"/>
    <w:rsid w:val="10E44B57"/>
    <w:rsid w:val="10EF12A7"/>
    <w:rsid w:val="1103622B"/>
    <w:rsid w:val="1109680C"/>
    <w:rsid w:val="111E1B8C"/>
    <w:rsid w:val="1125116C"/>
    <w:rsid w:val="112D64BC"/>
    <w:rsid w:val="11333889"/>
    <w:rsid w:val="113504F7"/>
    <w:rsid w:val="114710E3"/>
    <w:rsid w:val="11531836"/>
    <w:rsid w:val="117F6ACF"/>
    <w:rsid w:val="11AE2F10"/>
    <w:rsid w:val="11B81FE1"/>
    <w:rsid w:val="11B83D8F"/>
    <w:rsid w:val="11DA1F57"/>
    <w:rsid w:val="11E46932"/>
    <w:rsid w:val="12135469"/>
    <w:rsid w:val="12170AB5"/>
    <w:rsid w:val="122E676A"/>
    <w:rsid w:val="1230601B"/>
    <w:rsid w:val="124E4E5A"/>
    <w:rsid w:val="125E7B24"/>
    <w:rsid w:val="126161D4"/>
    <w:rsid w:val="12617F82"/>
    <w:rsid w:val="12635AA8"/>
    <w:rsid w:val="12802AFE"/>
    <w:rsid w:val="12812FB7"/>
    <w:rsid w:val="12837C92"/>
    <w:rsid w:val="128D6FC9"/>
    <w:rsid w:val="12A14823"/>
    <w:rsid w:val="12A6008B"/>
    <w:rsid w:val="12B409FA"/>
    <w:rsid w:val="12B44556"/>
    <w:rsid w:val="12BA7692"/>
    <w:rsid w:val="12E62182"/>
    <w:rsid w:val="12E84939"/>
    <w:rsid w:val="13053004"/>
    <w:rsid w:val="13313DF9"/>
    <w:rsid w:val="13405DEA"/>
    <w:rsid w:val="134358DA"/>
    <w:rsid w:val="134A0A16"/>
    <w:rsid w:val="13685340"/>
    <w:rsid w:val="13877EBC"/>
    <w:rsid w:val="13897791"/>
    <w:rsid w:val="13904FC3"/>
    <w:rsid w:val="13914897"/>
    <w:rsid w:val="13A22600"/>
    <w:rsid w:val="13A66595"/>
    <w:rsid w:val="13B567D8"/>
    <w:rsid w:val="13C24A51"/>
    <w:rsid w:val="13C7650B"/>
    <w:rsid w:val="13D053C0"/>
    <w:rsid w:val="13DF1AA7"/>
    <w:rsid w:val="13EC7D20"/>
    <w:rsid w:val="13FF3EF7"/>
    <w:rsid w:val="14027543"/>
    <w:rsid w:val="14164D9C"/>
    <w:rsid w:val="141A663B"/>
    <w:rsid w:val="1424624B"/>
    <w:rsid w:val="14263231"/>
    <w:rsid w:val="14264FE0"/>
    <w:rsid w:val="142676D5"/>
    <w:rsid w:val="14294AD0"/>
    <w:rsid w:val="143C0CA7"/>
    <w:rsid w:val="144B0EEA"/>
    <w:rsid w:val="14721B06"/>
    <w:rsid w:val="148E0DD7"/>
    <w:rsid w:val="1494463F"/>
    <w:rsid w:val="149C1746"/>
    <w:rsid w:val="14A14FAE"/>
    <w:rsid w:val="14A34882"/>
    <w:rsid w:val="14FC21E4"/>
    <w:rsid w:val="150F3CC6"/>
    <w:rsid w:val="1534372C"/>
    <w:rsid w:val="153E27FD"/>
    <w:rsid w:val="155618F4"/>
    <w:rsid w:val="156009C5"/>
    <w:rsid w:val="15604521"/>
    <w:rsid w:val="156404B5"/>
    <w:rsid w:val="157955E3"/>
    <w:rsid w:val="157B57FF"/>
    <w:rsid w:val="157E0E4B"/>
    <w:rsid w:val="159E5049"/>
    <w:rsid w:val="15C727F2"/>
    <w:rsid w:val="15CC4592"/>
    <w:rsid w:val="15E05662"/>
    <w:rsid w:val="15F35395"/>
    <w:rsid w:val="15F66C34"/>
    <w:rsid w:val="1602382A"/>
    <w:rsid w:val="16117F11"/>
    <w:rsid w:val="16220712"/>
    <w:rsid w:val="162C5AD4"/>
    <w:rsid w:val="16471C14"/>
    <w:rsid w:val="165D6CB3"/>
    <w:rsid w:val="1662251B"/>
    <w:rsid w:val="167504A0"/>
    <w:rsid w:val="167E55A7"/>
    <w:rsid w:val="16813FC1"/>
    <w:rsid w:val="16A20B69"/>
    <w:rsid w:val="16AD19E8"/>
    <w:rsid w:val="16BA2357"/>
    <w:rsid w:val="16D36F75"/>
    <w:rsid w:val="16EF0253"/>
    <w:rsid w:val="16F45F47"/>
    <w:rsid w:val="16FA2753"/>
    <w:rsid w:val="16FE3FF2"/>
    <w:rsid w:val="173B6FF4"/>
    <w:rsid w:val="175E0F34"/>
    <w:rsid w:val="17620A24"/>
    <w:rsid w:val="176D73C9"/>
    <w:rsid w:val="177045AC"/>
    <w:rsid w:val="17710C68"/>
    <w:rsid w:val="17740758"/>
    <w:rsid w:val="17996410"/>
    <w:rsid w:val="17A0779F"/>
    <w:rsid w:val="17AE3C6A"/>
    <w:rsid w:val="17B5247E"/>
    <w:rsid w:val="17C23271"/>
    <w:rsid w:val="17DE3F37"/>
    <w:rsid w:val="17EA32B2"/>
    <w:rsid w:val="180715CC"/>
    <w:rsid w:val="18100480"/>
    <w:rsid w:val="181A30AD"/>
    <w:rsid w:val="18245CDA"/>
    <w:rsid w:val="182A7068"/>
    <w:rsid w:val="182E0907"/>
    <w:rsid w:val="18624A54"/>
    <w:rsid w:val="18770500"/>
    <w:rsid w:val="18891FE1"/>
    <w:rsid w:val="18982224"/>
    <w:rsid w:val="18BC6F64"/>
    <w:rsid w:val="18D26C8E"/>
    <w:rsid w:val="18E65685"/>
    <w:rsid w:val="1901601B"/>
    <w:rsid w:val="190873AA"/>
    <w:rsid w:val="19094ED0"/>
    <w:rsid w:val="190D2C12"/>
    <w:rsid w:val="192D6E10"/>
    <w:rsid w:val="192F0DDA"/>
    <w:rsid w:val="193544B8"/>
    <w:rsid w:val="19564A9A"/>
    <w:rsid w:val="195E6FCA"/>
    <w:rsid w:val="196A1E12"/>
    <w:rsid w:val="19720CC7"/>
    <w:rsid w:val="19722A75"/>
    <w:rsid w:val="198836D3"/>
    <w:rsid w:val="19996254"/>
    <w:rsid w:val="19AC41D9"/>
    <w:rsid w:val="19B66E06"/>
    <w:rsid w:val="19CD710A"/>
    <w:rsid w:val="19D4195F"/>
    <w:rsid w:val="19E33973"/>
    <w:rsid w:val="19F45B80"/>
    <w:rsid w:val="19F93196"/>
    <w:rsid w:val="1A002777"/>
    <w:rsid w:val="1A147FD0"/>
    <w:rsid w:val="1A1F0E4F"/>
    <w:rsid w:val="1A1F2BFD"/>
    <w:rsid w:val="1A27385F"/>
    <w:rsid w:val="1A352420"/>
    <w:rsid w:val="1A5F2FF9"/>
    <w:rsid w:val="1A604FC3"/>
    <w:rsid w:val="1A612FE8"/>
    <w:rsid w:val="1A725422"/>
    <w:rsid w:val="1A772A39"/>
    <w:rsid w:val="1A7B3BAB"/>
    <w:rsid w:val="1A8C7B66"/>
    <w:rsid w:val="1A8C7DEB"/>
    <w:rsid w:val="1A974E89"/>
    <w:rsid w:val="1AD5150D"/>
    <w:rsid w:val="1AF20311"/>
    <w:rsid w:val="1AF6164B"/>
    <w:rsid w:val="1B395F40"/>
    <w:rsid w:val="1B397CEE"/>
    <w:rsid w:val="1B3C77DE"/>
    <w:rsid w:val="1B46240B"/>
    <w:rsid w:val="1B4A1EFB"/>
    <w:rsid w:val="1B4C17F0"/>
    <w:rsid w:val="1B6F3710"/>
    <w:rsid w:val="1B8C2514"/>
    <w:rsid w:val="1B950173"/>
    <w:rsid w:val="1B9B4505"/>
    <w:rsid w:val="1B9E3FF5"/>
    <w:rsid w:val="1BAF7FB0"/>
    <w:rsid w:val="1BB67591"/>
    <w:rsid w:val="1BC05D1A"/>
    <w:rsid w:val="1BC65420"/>
    <w:rsid w:val="1BD17B49"/>
    <w:rsid w:val="1BE13EE2"/>
    <w:rsid w:val="1BF400B9"/>
    <w:rsid w:val="1C1D13BE"/>
    <w:rsid w:val="1C2269D4"/>
    <w:rsid w:val="1C35495A"/>
    <w:rsid w:val="1C531CA1"/>
    <w:rsid w:val="1C5446B4"/>
    <w:rsid w:val="1C5823F6"/>
    <w:rsid w:val="1C6C40F3"/>
    <w:rsid w:val="1C7D00AF"/>
    <w:rsid w:val="1C890801"/>
    <w:rsid w:val="1C8E5E18"/>
    <w:rsid w:val="1C8F393E"/>
    <w:rsid w:val="1CB33AD0"/>
    <w:rsid w:val="1CBB2985"/>
    <w:rsid w:val="1CC17F9B"/>
    <w:rsid w:val="1CDD28FB"/>
    <w:rsid w:val="1CDE3269"/>
    <w:rsid w:val="1CE343B6"/>
    <w:rsid w:val="1CF10155"/>
    <w:rsid w:val="1CF84F94"/>
    <w:rsid w:val="1D104A7F"/>
    <w:rsid w:val="1D666D95"/>
    <w:rsid w:val="1D686669"/>
    <w:rsid w:val="1D7414B2"/>
    <w:rsid w:val="1D7E7C3A"/>
    <w:rsid w:val="1D81597C"/>
    <w:rsid w:val="1D903E12"/>
    <w:rsid w:val="1DAD6772"/>
    <w:rsid w:val="1DB25B36"/>
    <w:rsid w:val="1DB63878"/>
    <w:rsid w:val="1DD51824"/>
    <w:rsid w:val="1DD957B9"/>
    <w:rsid w:val="1DDF4451"/>
    <w:rsid w:val="1DEFD5CF"/>
    <w:rsid w:val="1DF61EC7"/>
    <w:rsid w:val="1DFB572F"/>
    <w:rsid w:val="1E0F4D36"/>
    <w:rsid w:val="1E195367"/>
    <w:rsid w:val="1E311151"/>
    <w:rsid w:val="1E37603B"/>
    <w:rsid w:val="1E5906A7"/>
    <w:rsid w:val="1E5D0198"/>
    <w:rsid w:val="1E682698"/>
    <w:rsid w:val="1E7352C5"/>
    <w:rsid w:val="1E761259"/>
    <w:rsid w:val="1E780B2E"/>
    <w:rsid w:val="1E85149C"/>
    <w:rsid w:val="1E8C6387"/>
    <w:rsid w:val="1E933BB9"/>
    <w:rsid w:val="1EAA2CB1"/>
    <w:rsid w:val="1EAA4A5F"/>
    <w:rsid w:val="1EB61656"/>
    <w:rsid w:val="1EC73863"/>
    <w:rsid w:val="1ED16490"/>
    <w:rsid w:val="1ED779FF"/>
    <w:rsid w:val="1EE30DE6"/>
    <w:rsid w:val="1EE47F71"/>
    <w:rsid w:val="1EE77A61"/>
    <w:rsid w:val="1EE95587"/>
    <w:rsid w:val="1F0028D1"/>
    <w:rsid w:val="1F10520A"/>
    <w:rsid w:val="1F106FB8"/>
    <w:rsid w:val="1F1840BF"/>
    <w:rsid w:val="1F22479F"/>
    <w:rsid w:val="1F2E5690"/>
    <w:rsid w:val="1F2E7548"/>
    <w:rsid w:val="1F3B254F"/>
    <w:rsid w:val="1F497BB6"/>
    <w:rsid w:val="1F4A0915"/>
    <w:rsid w:val="1F4D48E2"/>
    <w:rsid w:val="1F7F413E"/>
    <w:rsid w:val="1F90634B"/>
    <w:rsid w:val="1FA616CA"/>
    <w:rsid w:val="1FC67118"/>
    <w:rsid w:val="1FD9384E"/>
    <w:rsid w:val="1FDE0E64"/>
    <w:rsid w:val="20142AD8"/>
    <w:rsid w:val="2020322B"/>
    <w:rsid w:val="203647FC"/>
    <w:rsid w:val="20452C91"/>
    <w:rsid w:val="205B0707"/>
    <w:rsid w:val="205C7FDB"/>
    <w:rsid w:val="20825C93"/>
    <w:rsid w:val="208F03B0"/>
    <w:rsid w:val="209459C7"/>
    <w:rsid w:val="209D2ACD"/>
    <w:rsid w:val="209E05F3"/>
    <w:rsid w:val="20A0436C"/>
    <w:rsid w:val="20A51982"/>
    <w:rsid w:val="20A7394C"/>
    <w:rsid w:val="20AA6F98"/>
    <w:rsid w:val="20DD2ECA"/>
    <w:rsid w:val="20E00C0C"/>
    <w:rsid w:val="2103536E"/>
    <w:rsid w:val="21090163"/>
    <w:rsid w:val="210A6A42"/>
    <w:rsid w:val="21415B4F"/>
    <w:rsid w:val="214D44F3"/>
    <w:rsid w:val="216058A9"/>
    <w:rsid w:val="21635AC5"/>
    <w:rsid w:val="216D06F2"/>
    <w:rsid w:val="21751354"/>
    <w:rsid w:val="21780E44"/>
    <w:rsid w:val="21787096"/>
    <w:rsid w:val="21863561"/>
    <w:rsid w:val="218667B9"/>
    <w:rsid w:val="21983295"/>
    <w:rsid w:val="219914E7"/>
    <w:rsid w:val="219F63D1"/>
    <w:rsid w:val="21CD73E2"/>
    <w:rsid w:val="21CF4F08"/>
    <w:rsid w:val="21E309B4"/>
    <w:rsid w:val="22162B37"/>
    <w:rsid w:val="2217240B"/>
    <w:rsid w:val="2221772E"/>
    <w:rsid w:val="2228286B"/>
    <w:rsid w:val="22327245"/>
    <w:rsid w:val="22347461"/>
    <w:rsid w:val="224F1BA5"/>
    <w:rsid w:val="225114F4"/>
    <w:rsid w:val="22590868"/>
    <w:rsid w:val="2268710B"/>
    <w:rsid w:val="2289338B"/>
    <w:rsid w:val="229D5007"/>
    <w:rsid w:val="22A30143"/>
    <w:rsid w:val="22A53EBB"/>
    <w:rsid w:val="22B440FE"/>
    <w:rsid w:val="22BF4590"/>
    <w:rsid w:val="22CD5072"/>
    <w:rsid w:val="22DB78DD"/>
    <w:rsid w:val="22DD18A7"/>
    <w:rsid w:val="22E569AE"/>
    <w:rsid w:val="22F33BF6"/>
    <w:rsid w:val="2309444A"/>
    <w:rsid w:val="231B23CF"/>
    <w:rsid w:val="232E5C5F"/>
    <w:rsid w:val="233A4603"/>
    <w:rsid w:val="23502079"/>
    <w:rsid w:val="23517B9F"/>
    <w:rsid w:val="23592A08"/>
    <w:rsid w:val="2366364A"/>
    <w:rsid w:val="236C6787"/>
    <w:rsid w:val="239301B8"/>
    <w:rsid w:val="23982565"/>
    <w:rsid w:val="239F6B5C"/>
    <w:rsid w:val="23B720F8"/>
    <w:rsid w:val="23BB0E24"/>
    <w:rsid w:val="23C245F9"/>
    <w:rsid w:val="23C6233B"/>
    <w:rsid w:val="23E10F23"/>
    <w:rsid w:val="23EB3B50"/>
    <w:rsid w:val="23F073B8"/>
    <w:rsid w:val="24030E99"/>
    <w:rsid w:val="24047B0B"/>
    <w:rsid w:val="240D7F6A"/>
    <w:rsid w:val="24262DDA"/>
    <w:rsid w:val="244119C2"/>
    <w:rsid w:val="2446347C"/>
    <w:rsid w:val="245711E5"/>
    <w:rsid w:val="24612064"/>
    <w:rsid w:val="24650918"/>
    <w:rsid w:val="24651B54"/>
    <w:rsid w:val="24874559"/>
    <w:rsid w:val="2492206C"/>
    <w:rsid w:val="24B65F0C"/>
    <w:rsid w:val="24B71C84"/>
    <w:rsid w:val="24BB79C6"/>
    <w:rsid w:val="24C06D8A"/>
    <w:rsid w:val="24DD1AF7"/>
    <w:rsid w:val="24FD7FDE"/>
    <w:rsid w:val="251B0465"/>
    <w:rsid w:val="251D242F"/>
    <w:rsid w:val="2524556B"/>
    <w:rsid w:val="2538655B"/>
    <w:rsid w:val="254E30EB"/>
    <w:rsid w:val="25587F81"/>
    <w:rsid w:val="2560231B"/>
    <w:rsid w:val="258424AE"/>
    <w:rsid w:val="258778A8"/>
    <w:rsid w:val="258C2B0A"/>
    <w:rsid w:val="259049AF"/>
    <w:rsid w:val="25983863"/>
    <w:rsid w:val="25A4045A"/>
    <w:rsid w:val="25B4085F"/>
    <w:rsid w:val="25B61F3B"/>
    <w:rsid w:val="25C1100C"/>
    <w:rsid w:val="25C44658"/>
    <w:rsid w:val="25CB3C39"/>
    <w:rsid w:val="25D75396"/>
    <w:rsid w:val="25DF5936"/>
    <w:rsid w:val="25E92311"/>
    <w:rsid w:val="25FD7B6A"/>
    <w:rsid w:val="26123616"/>
    <w:rsid w:val="26190E48"/>
    <w:rsid w:val="262D044F"/>
    <w:rsid w:val="26437C73"/>
    <w:rsid w:val="264D6D44"/>
    <w:rsid w:val="26647BE9"/>
    <w:rsid w:val="26663961"/>
    <w:rsid w:val="266F0A68"/>
    <w:rsid w:val="2677791D"/>
    <w:rsid w:val="268A3AF4"/>
    <w:rsid w:val="269B286D"/>
    <w:rsid w:val="26CD1C32"/>
    <w:rsid w:val="26E56F7C"/>
    <w:rsid w:val="270513CC"/>
    <w:rsid w:val="27221F7E"/>
    <w:rsid w:val="272A2BE1"/>
    <w:rsid w:val="272F01F7"/>
    <w:rsid w:val="274E2D73"/>
    <w:rsid w:val="27595274"/>
    <w:rsid w:val="27693709"/>
    <w:rsid w:val="277641E3"/>
    <w:rsid w:val="27DB3EDB"/>
    <w:rsid w:val="27E47234"/>
    <w:rsid w:val="27F14E3B"/>
    <w:rsid w:val="27FD20A3"/>
    <w:rsid w:val="280276BA"/>
    <w:rsid w:val="28081174"/>
    <w:rsid w:val="280F2FAC"/>
    <w:rsid w:val="2818512F"/>
    <w:rsid w:val="283A32F8"/>
    <w:rsid w:val="283C2BCC"/>
    <w:rsid w:val="284E28FF"/>
    <w:rsid w:val="285223EF"/>
    <w:rsid w:val="28546167"/>
    <w:rsid w:val="286B525F"/>
    <w:rsid w:val="28724840"/>
    <w:rsid w:val="28902F18"/>
    <w:rsid w:val="28B430AA"/>
    <w:rsid w:val="28D76D98"/>
    <w:rsid w:val="28E84B02"/>
    <w:rsid w:val="290556B4"/>
    <w:rsid w:val="290F02E0"/>
    <w:rsid w:val="291E0523"/>
    <w:rsid w:val="2927562A"/>
    <w:rsid w:val="292A511A"/>
    <w:rsid w:val="292C0E92"/>
    <w:rsid w:val="293164A9"/>
    <w:rsid w:val="29323FCF"/>
    <w:rsid w:val="29471828"/>
    <w:rsid w:val="295108F9"/>
    <w:rsid w:val="29542197"/>
    <w:rsid w:val="295977AD"/>
    <w:rsid w:val="295C2DFA"/>
    <w:rsid w:val="295D54F0"/>
    <w:rsid w:val="29686FB1"/>
    <w:rsid w:val="298A5BB9"/>
    <w:rsid w:val="29BD7D3C"/>
    <w:rsid w:val="29D63733"/>
    <w:rsid w:val="29E0130A"/>
    <w:rsid w:val="29E67293"/>
    <w:rsid w:val="29F15C38"/>
    <w:rsid w:val="29FB2613"/>
    <w:rsid w:val="2A0911D4"/>
    <w:rsid w:val="2A133E00"/>
    <w:rsid w:val="2A1F09F7"/>
    <w:rsid w:val="2A351FC9"/>
    <w:rsid w:val="2A353D77"/>
    <w:rsid w:val="2A44045E"/>
    <w:rsid w:val="2A455BB6"/>
    <w:rsid w:val="2A4B17EC"/>
    <w:rsid w:val="2A500BB0"/>
    <w:rsid w:val="2A7C19A5"/>
    <w:rsid w:val="2A810D6A"/>
    <w:rsid w:val="2A88034A"/>
    <w:rsid w:val="2A8E16D9"/>
    <w:rsid w:val="2A9A62D0"/>
    <w:rsid w:val="2A9C3DF6"/>
    <w:rsid w:val="2AB036C3"/>
    <w:rsid w:val="2AB078A1"/>
    <w:rsid w:val="2AB90504"/>
    <w:rsid w:val="2ABE0436"/>
    <w:rsid w:val="2AC82E3D"/>
    <w:rsid w:val="2AD27817"/>
    <w:rsid w:val="2B0379D1"/>
    <w:rsid w:val="2B14398C"/>
    <w:rsid w:val="2B1716CE"/>
    <w:rsid w:val="2B245A10"/>
    <w:rsid w:val="2B367DA6"/>
    <w:rsid w:val="2B585673"/>
    <w:rsid w:val="2B6C37C8"/>
    <w:rsid w:val="2B6F32B8"/>
    <w:rsid w:val="2B746B21"/>
    <w:rsid w:val="2B797443"/>
    <w:rsid w:val="2B842393"/>
    <w:rsid w:val="2B876854"/>
    <w:rsid w:val="2B8D373E"/>
    <w:rsid w:val="2B980A61"/>
    <w:rsid w:val="2BAA42F0"/>
    <w:rsid w:val="2BC03B14"/>
    <w:rsid w:val="2BC37160"/>
    <w:rsid w:val="2BDF043E"/>
    <w:rsid w:val="2BFA5278"/>
    <w:rsid w:val="2C1E5644"/>
    <w:rsid w:val="2C2440A3"/>
    <w:rsid w:val="2C281232"/>
    <w:rsid w:val="2C471B3F"/>
    <w:rsid w:val="2C493B09"/>
    <w:rsid w:val="2C5909E2"/>
    <w:rsid w:val="2C5C1A8E"/>
    <w:rsid w:val="2C5F0DE8"/>
    <w:rsid w:val="2C6E531E"/>
    <w:rsid w:val="2C8B5ED0"/>
    <w:rsid w:val="2C974875"/>
    <w:rsid w:val="2CDE6870"/>
    <w:rsid w:val="2CDF2040"/>
    <w:rsid w:val="2CE81574"/>
    <w:rsid w:val="2CE90E48"/>
    <w:rsid w:val="2CFC6DCE"/>
    <w:rsid w:val="2D0619FA"/>
    <w:rsid w:val="2D102879"/>
    <w:rsid w:val="2D1934DC"/>
    <w:rsid w:val="2D3622E0"/>
    <w:rsid w:val="2D404F0C"/>
    <w:rsid w:val="2D430559"/>
    <w:rsid w:val="2D46629B"/>
    <w:rsid w:val="2D482013"/>
    <w:rsid w:val="2D4B38B1"/>
    <w:rsid w:val="2D5B7F98"/>
    <w:rsid w:val="2D7D7F0E"/>
    <w:rsid w:val="2D962D7E"/>
    <w:rsid w:val="2DB9081B"/>
    <w:rsid w:val="2DDB4C35"/>
    <w:rsid w:val="2DDF2977"/>
    <w:rsid w:val="2DF45CF7"/>
    <w:rsid w:val="2DFA5AD2"/>
    <w:rsid w:val="2E006BFE"/>
    <w:rsid w:val="2E24482E"/>
    <w:rsid w:val="2E2F6D2F"/>
    <w:rsid w:val="2E304F81"/>
    <w:rsid w:val="2E3600BD"/>
    <w:rsid w:val="2E3D31FA"/>
    <w:rsid w:val="2E5F369D"/>
    <w:rsid w:val="2E627104"/>
    <w:rsid w:val="2E641A99"/>
    <w:rsid w:val="2E67471B"/>
    <w:rsid w:val="2E7A26A0"/>
    <w:rsid w:val="2E8250B1"/>
    <w:rsid w:val="2E9F2106"/>
    <w:rsid w:val="2EC90F31"/>
    <w:rsid w:val="2ED0406E"/>
    <w:rsid w:val="2ED26038"/>
    <w:rsid w:val="2ED629EF"/>
    <w:rsid w:val="2EDC0C65"/>
    <w:rsid w:val="2EDC6EB7"/>
    <w:rsid w:val="2F071590"/>
    <w:rsid w:val="2F2D18BC"/>
    <w:rsid w:val="2F4A02C4"/>
    <w:rsid w:val="2F6D7B0F"/>
    <w:rsid w:val="2F7D2448"/>
    <w:rsid w:val="2F854E58"/>
    <w:rsid w:val="2FA23C5C"/>
    <w:rsid w:val="2FAD0853"/>
    <w:rsid w:val="2FDF2202"/>
    <w:rsid w:val="2FE204FD"/>
    <w:rsid w:val="2FE40EB6"/>
    <w:rsid w:val="2FF43D8C"/>
    <w:rsid w:val="2FF87D20"/>
    <w:rsid w:val="30055365"/>
    <w:rsid w:val="302428C3"/>
    <w:rsid w:val="30315EB8"/>
    <w:rsid w:val="303F594F"/>
    <w:rsid w:val="305331A8"/>
    <w:rsid w:val="305D4027"/>
    <w:rsid w:val="30654787"/>
    <w:rsid w:val="307C26FF"/>
    <w:rsid w:val="30841275"/>
    <w:rsid w:val="308675C7"/>
    <w:rsid w:val="308C2216"/>
    <w:rsid w:val="309A4933"/>
    <w:rsid w:val="30A6777C"/>
    <w:rsid w:val="30BD6874"/>
    <w:rsid w:val="30C95219"/>
    <w:rsid w:val="30CA5E08"/>
    <w:rsid w:val="30D37E45"/>
    <w:rsid w:val="30E81B43"/>
    <w:rsid w:val="30F46739"/>
    <w:rsid w:val="30F85AFE"/>
    <w:rsid w:val="30FC114A"/>
    <w:rsid w:val="311346E6"/>
    <w:rsid w:val="31197F73"/>
    <w:rsid w:val="31244B45"/>
    <w:rsid w:val="31322DBE"/>
    <w:rsid w:val="313308E4"/>
    <w:rsid w:val="31464ABB"/>
    <w:rsid w:val="31496359"/>
    <w:rsid w:val="31576CC8"/>
    <w:rsid w:val="315E6AAC"/>
    <w:rsid w:val="316311C9"/>
    <w:rsid w:val="31786924"/>
    <w:rsid w:val="31813D45"/>
    <w:rsid w:val="318F6462"/>
    <w:rsid w:val="319B4E07"/>
    <w:rsid w:val="31A3329E"/>
    <w:rsid w:val="31AD4B3A"/>
    <w:rsid w:val="31B45EC9"/>
    <w:rsid w:val="31B47C77"/>
    <w:rsid w:val="31BB1005"/>
    <w:rsid w:val="31D772B9"/>
    <w:rsid w:val="31EF6F01"/>
    <w:rsid w:val="31F2254D"/>
    <w:rsid w:val="31F97D80"/>
    <w:rsid w:val="322546D1"/>
    <w:rsid w:val="32285F6F"/>
    <w:rsid w:val="322B5742"/>
    <w:rsid w:val="322C1F03"/>
    <w:rsid w:val="32442AAE"/>
    <w:rsid w:val="3245713C"/>
    <w:rsid w:val="324803BF"/>
    <w:rsid w:val="324E1E79"/>
    <w:rsid w:val="325356E2"/>
    <w:rsid w:val="32584AA6"/>
    <w:rsid w:val="3284589B"/>
    <w:rsid w:val="32892EB1"/>
    <w:rsid w:val="3292369B"/>
    <w:rsid w:val="329B0E37"/>
    <w:rsid w:val="32A01FA9"/>
    <w:rsid w:val="32A0644D"/>
    <w:rsid w:val="32AC6BA0"/>
    <w:rsid w:val="32B819E9"/>
    <w:rsid w:val="32C97752"/>
    <w:rsid w:val="32CE6B16"/>
    <w:rsid w:val="32E620B2"/>
    <w:rsid w:val="333472C1"/>
    <w:rsid w:val="33386686"/>
    <w:rsid w:val="333B6C47"/>
    <w:rsid w:val="335334BF"/>
    <w:rsid w:val="33627CC8"/>
    <w:rsid w:val="336674AA"/>
    <w:rsid w:val="33863895"/>
    <w:rsid w:val="338E62A6"/>
    <w:rsid w:val="33997124"/>
    <w:rsid w:val="339A2E9C"/>
    <w:rsid w:val="33C00B55"/>
    <w:rsid w:val="33C06DA7"/>
    <w:rsid w:val="33D22636"/>
    <w:rsid w:val="33DA2E8C"/>
    <w:rsid w:val="34004ED2"/>
    <w:rsid w:val="340A0022"/>
    <w:rsid w:val="341735A2"/>
    <w:rsid w:val="341E587B"/>
    <w:rsid w:val="34232E92"/>
    <w:rsid w:val="3455716D"/>
    <w:rsid w:val="345614B9"/>
    <w:rsid w:val="34572B3B"/>
    <w:rsid w:val="346C2A8B"/>
    <w:rsid w:val="346D235F"/>
    <w:rsid w:val="34790D04"/>
    <w:rsid w:val="349124F1"/>
    <w:rsid w:val="34951FE2"/>
    <w:rsid w:val="349D150A"/>
    <w:rsid w:val="34A55F9D"/>
    <w:rsid w:val="34AE4E51"/>
    <w:rsid w:val="34BB756E"/>
    <w:rsid w:val="34C46423"/>
    <w:rsid w:val="34D0301A"/>
    <w:rsid w:val="34E56399"/>
    <w:rsid w:val="34F12F90"/>
    <w:rsid w:val="3518676F"/>
    <w:rsid w:val="351D1FD7"/>
    <w:rsid w:val="352D460D"/>
    <w:rsid w:val="35393BCB"/>
    <w:rsid w:val="353A4937"/>
    <w:rsid w:val="35473A7B"/>
    <w:rsid w:val="354C4F43"/>
    <w:rsid w:val="354E3F3E"/>
    <w:rsid w:val="35551771"/>
    <w:rsid w:val="355E6877"/>
    <w:rsid w:val="35630F13"/>
    <w:rsid w:val="35645510"/>
    <w:rsid w:val="35747E49"/>
    <w:rsid w:val="357D4824"/>
    <w:rsid w:val="35B20971"/>
    <w:rsid w:val="35BF6BEA"/>
    <w:rsid w:val="35CB558F"/>
    <w:rsid w:val="35CF53BC"/>
    <w:rsid w:val="35D94EB4"/>
    <w:rsid w:val="35E6686D"/>
    <w:rsid w:val="35EB0F6C"/>
    <w:rsid w:val="35F745D6"/>
    <w:rsid w:val="36201D7F"/>
    <w:rsid w:val="362C0724"/>
    <w:rsid w:val="362D7FF8"/>
    <w:rsid w:val="36372D48"/>
    <w:rsid w:val="36513CE6"/>
    <w:rsid w:val="36653C36"/>
    <w:rsid w:val="366939EB"/>
    <w:rsid w:val="36767BF1"/>
    <w:rsid w:val="36940077"/>
    <w:rsid w:val="36C56482"/>
    <w:rsid w:val="36D3294D"/>
    <w:rsid w:val="36F95706"/>
    <w:rsid w:val="36FB00F6"/>
    <w:rsid w:val="37055C98"/>
    <w:rsid w:val="37076A9B"/>
    <w:rsid w:val="37144D14"/>
    <w:rsid w:val="37204016"/>
    <w:rsid w:val="37265173"/>
    <w:rsid w:val="373A6E70"/>
    <w:rsid w:val="373D24BC"/>
    <w:rsid w:val="37403D5B"/>
    <w:rsid w:val="374C7A3F"/>
    <w:rsid w:val="376712E7"/>
    <w:rsid w:val="37691503"/>
    <w:rsid w:val="377A54BF"/>
    <w:rsid w:val="37824373"/>
    <w:rsid w:val="37865C12"/>
    <w:rsid w:val="378C0D4E"/>
    <w:rsid w:val="379245B6"/>
    <w:rsid w:val="37965ECA"/>
    <w:rsid w:val="37A8179D"/>
    <w:rsid w:val="37B7226F"/>
    <w:rsid w:val="37D71ECE"/>
    <w:rsid w:val="37DA41AF"/>
    <w:rsid w:val="382F62A9"/>
    <w:rsid w:val="384A4E91"/>
    <w:rsid w:val="385E26EA"/>
    <w:rsid w:val="38743178"/>
    <w:rsid w:val="38797524"/>
    <w:rsid w:val="38810740"/>
    <w:rsid w:val="389205E6"/>
    <w:rsid w:val="38A345A1"/>
    <w:rsid w:val="38AC16A8"/>
    <w:rsid w:val="38AD71CE"/>
    <w:rsid w:val="38AF1198"/>
    <w:rsid w:val="38C21168"/>
    <w:rsid w:val="38CA3484"/>
    <w:rsid w:val="38CA4224"/>
    <w:rsid w:val="38CA5FD2"/>
    <w:rsid w:val="38D57353"/>
    <w:rsid w:val="38DB3D3B"/>
    <w:rsid w:val="38DE1A7D"/>
    <w:rsid w:val="38E250CA"/>
    <w:rsid w:val="38E928FC"/>
    <w:rsid w:val="38F44DFD"/>
    <w:rsid w:val="390412B7"/>
    <w:rsid w:val="39276F80"/>
    <w:rsid w:val="39335925"/>
    <w:rsid w:val="393F251C"/>
    <w:rsid w:val="395A55A8"/>
    <w:rsid w:val="3971644D"/>
    <w:rsid w:val="397D1296"/>
    <w:rsid w:val="398E6FFF"/>
    <w:rsid w:val="39934616"/>
    <w:rsid w:val="39984ED3"/>
    <w:rsid w:val="39A14F85"/>
    <w:rsid w:val="39AD1B7B"/>
    <w:rsid w:val="39B36A66"/>
    <w:rsid w:val="39C46D82"/>
    <w:rsid w:val="39CA14A4"/>
    <w:rsid w:val="39EC3D26"/>
    <w:rsid w:val="3A085004"/>
    <w:rsid w:val="3A086DB2"/>
    <w:rsid w:val="3A0D6176"/>
    <w:rsid w:val="3A1628B5"/>
    <w:rsid w:val="3A2316D7"/>
    <w:rsid w:val="3A255BB6"/>
    <w:rsid w:val="3A3F3C36"/>
    <w:rsid w:val="3A4122C4"/>
    <w:rsid w:val="3A4F518F"/>
    <w:rsid w:val="3A5B15D7"/>
    <w:rsid w:val="3A614714"/>
    <w:rsid w:val="3A636FFE"/>
    <w:rsid w:val="3A79380C"/>
    <w:rsid w:val="3A83468A"/>
    <w:rsid w:val="3A8521B0"/>
    <w:rsid w:val="3A96260F"/>
    <w:rsid w:val="3A976388"/>
    <w:rsid w:val="3AA27206"/>
    <w:rsid w:val="3AA30888"/>
    <w:rsid w:val="3AB8104B"/>
    <w:rsid w:val="3AD77629"/>
    <w:rsid w:val="3AEE5F7D"/>
    <w:rsid w:val="3AF64E5C"/>
    <w:rsid w:val="3B0C4680"/>
    <w:rsid w:val="3B1874C8"/>
    <w:rsid w:val="3B471B5C"/>
    <w:rsid w:val="3B4E4C98"/>
    <w:rsid w:val="3B5F0C53"/>
    <w:rsid w:val="3B5F6EA5"/>
    <w:rsid w:val="3B7D61A1"/>
    <w:rsid w:val="3B934DA1"/>
    <w:rsid w:val="3B9C3895"/>
    <w:rsid w:val="3BAE1BDB"/>
    <w:rsid w:val="3BC1546A"/>
    <w:rsid w:val="3BC46D08"/>
    <w:rsid w:val="3BCF253A"/>
    <w:rsid w:val="3BDD601C"/>
    <w:rsid w:val="3BE253E0"/>
    <w:rsid w:val="3BEB0739"/>
    <w:rsid w:val="3BF13876"/>
    <w:rsid w:val="3BF55114"/>
    <w:rsid w:val="3BFA097C"/>
    <w:rsid w:val="3C29300F"/>
    <w:rsid w:val="3C2974B3"/>
    <w:rsid w:val="3C340332"/>
    <w:rsid w:val="3C44609B"/>
    <w:rsid w:val="3C522566"/>
    <w:rsid w:val="3C5353BB"/>
    <w:rsid w:val="3C6A5B02"/>
    <w:rsid w:val="3C6F3118"/>
    <w:rsid w:val="3C885F88"/>
    <w:rsid w:val="3C8C692A"/>
    <w:rsid w:val="3C991F43"/>
    <w:rsid w:val="3CAA23A2"/>
    <w:rsid w:val="3CAD59EE"/>
    <w:rsid w:val="3CEF24AB"/>
    <w:rsid w:val="3CF16AB8"/>
    <w:rsid w:val="3CFE624A"/>
    <w:rsid w:val="3D3103CE"/>
    <w:rsid w:val="3D3157E5"/>
    <w:rsid w:val="3D3B124C"/>
    <w:rsid w:val="3D474A8D"/>
    <w:rsid w:val="3D4D2D2E"/>
    <w:rsid w:val="3D510A70"/>
    <w:rsid w:val="3D762284"/>
    <w:rsid w:val="3D802D2A"/>
    <w:rsid w:val="3D9848AB"/>
    <w:rsid w:val="3D9D3CB5"/>
    <w:rsid w:val="3DA43295"/>
    <w:rsid w:val="3DA768E2"/>
    <w:rsid w:val="3DAC5CA6"/>
    <w:rsid w:val="3DCD17F4"/>
    <w:rsid w:val="3DD376D7"/>
    <w:rsid w:val="3DD70FC6"/>
    <w:rsid w:val="3DE65854"/>
    <w:rsid w:val="3DFD6502"/>
    <w:rsid w:val="3E0E070F"/>
    <w:rsid w:val="3E263CAA"/>
    <w:rsid w:val="3E491747"/>
    <w:rsid w:val="3E4B3711"/>
    <w:rsid w:val="3E587BDC"/>
    <w:rsid w:val="3E6644F2"/>
    <w:rsid w:val="3E7C38CA"/>
    <w:rsid w:val="3E8B6203"/>
    <w:rsid w:val="3E921340"/>
    <w:rsid w:val="3E9E5F37"/>
    <w:rsid w:val="3EAF3CA0"/>
    <w:rsid w:val="3EC314F9"/>
    <w:rsid w:val="3ECA2888"/>
    <w:rsid w:val="3EE80F60"/>
    <w:rsid w:val="3EEF1DDE"/>
    <w:rsid w:val="3F0227F8"/>
    <w:rsid w:val="3F253F62"/>
    <w:rsid w:val="3F2A1578"/>
    <w:rsid w:val="3F307563"/>
    <w:rsid w:val="3F3C12AC"/>
    <w:rsid w:val="3F593C0C"/>
    <w:rsid w:val="3F5B5BD6"/>
    <w:rsid w:val="3F604F9A"/>
    <w:rsid w:val="3F650802"/>
    <w:rsid w:val="3F6D5D27"/>
    <w:rsid w:val="3F850EA5"/>
    <w:rsid w:val="3F854C89"/>
    <w:rsid w:val="3F8844F1"/>
    <w:rsid w:val="3F9410E8"/>
    <w:rsid w:val="3F9B4224"/>
    <w:rsid w:val="3F9F3D14"/>
    <w:rsid w:val="3FA410FF"/>
    <w:rsid w:val="3FAC01DF"/>
    <w:rsid w:val="3FAE21A9"/>
    <w:rsid w:val="3FCF2120"/>
    <w:rsid w:val="3FD61700"/>
    <w:rsid w:val="3FDE4B0E"/>
    <w:rsid w:val="3FE23C01"/>
    <w:rsid w:val="3FF34060"/>
    <w:rsid w:val="4006103B"/>
    <w:rsid w:val="400B13AA"/>
    <w:rsid w:val="40175770"/>
    <w:rsid w:val="40526FD9"/>
    <w:rsid w:val="405A40DF"/>
    <w:rsid w:val="40784565"/>
    <w:rsid w:val="408E3D89"/>
    <w:rsid w:val="409171B5"/>
    <w:rsid w:val="409F1AF2"/>
    <w:rsid w:val="40A23390"/>
    <w:rsid w:val="40B557B9"/>
    <w:rsid w:val="40E83499"/>
    <w:rsid w:val="40F0234E"/>
    <w:rsid w:val="40FC6F44"/>
    <w:rsid w:val="410A1661"/>
    <w:rsid w:val="41314E40"/>
    <w:rsid w:val="414A4FDE"/>
    <w:rsid w:val="414A6495"/>
    <w:rsid w:val="41635215"/>
    <w:rsid w:val="41643495"/>
    <w:rsid w:val="41650F8E"/>
    <w:rsid w:val="417116E0"/>
    <w:rsid w:val="41727207"/>
    <w:rsid w:val="41766CF7"/>
    <w:rsid w:val="417920A2"/>
    <w:rsid w:val="41870C3A"/>
    <w:rsid w:val="419D24D5"/>
    <w:rsid w:val="41A76EB0"/>
    <w:rsid w:val="41B17D2F"/>
    <w:rsid w:val="41C002C6"/>
    <w:rsid w:val="41C65AE2"/>
    <w:rsid w:val="41D17455"/>
    <w:rsid w:val="41DB2FFE"/>
    <w:rsid w:val="41E33C60"/>
    <w:rsid w:val="41E84C24"/>
    <w:rsid w:val="41EE4ADF"/>
    <w:rsid w:val="41FB36A0"/>
    <w:rsid w:val="420E57BD"/>
    <w:rsid w:val="42134546"/>
    <w:rsid w:val="42181B5C"/>
    <w:rsid w:val="421F2EEA"/>
    <w:rsid w:val="42350960"/>
    <w:rsid w:val="423A7D24"/>
    <w:rsid w:val="42442951"/>
    <w:rsid w:val="42462B6D"/>
    <w:rsid w:val="4251506E"/>
    <w:rsid w:val="426E3E72"/>
    <w:rsid w:val="42866B27"/>
    <w:rsid w:val="428C2CF5"/>
    <w:rsid w:val="428E62C2"/>
    <w:rsid w:val="42A11B51"/>
    <w:rsid w:val="42A17DA3"/>
    <w:rsid w:val="42A653BA"/>
    <w:rsid w:val="42A87384"/>
    <w:rsid w:val="42A96C58"/>
    <w:rsid w:val="42AD6748"/>
    <w:rsid w:val="42B31885"/>
    <w:rsid w:val="42BC2E2F"/>
    <w:rsid w:val="42CA554C"/>
    <w:rsid w:val="42D33CD5"/>
    <w:rsid w:val="42D71A17"/>
    <w:rsid w:val="42ED4D97"/>
    <w:rsid w:val="42F500EF"/>
    <w:rsid w:val="43014CE6"/>
    <w:rsid w:val="43040332"/>
    <w:rsid w:val="43065E58"/>
    <w:rsid w:val="43217136"/>
    <w:rsid w:val="432B58BF"/>
    <w:rsid w:val="433017AF"/>
    <w:rsid w:val="43324954"/>
    <w:rsid w:val="433418FE"/>
    <w:rsid w:val="43413334"/>
    <w:rsid w:val="43452E25"/>
    <w:rsid w:val="43476B9D"/>
    <w:rsid w:val="43505326"/>
    <w:rsid w:val="4352109E"/>
    <w:rsid w:val="43996CCD"/>
    <w:rsid w:val="439E0787"/>
    <w:rsid w:val="43B92ECB"/>
    <w:rsid w:val="43DB4325"/>
    <w:rsid w:val="43E061B7"/>
    <w:rsid w:val="43E22422"/>
    <w:rsid w:val="43E443EC"/>
    <w:rsid w:val="441D78FE"/>
    <w:rsid w:val="443F5AC6"/>
    <w:rsid w:val="44405444"/>
    <w:rsid w:val="444C01E3"/>
    <w:rsid w:val="444C3D3F"/>
    <w:rsid w:val="444D269F"/>
    <w:rsid w:val="44557097"/>
    <w:rsid w:val="447F4114"/>
    <w:rsid w:val="4484172B"/>
    <w:rsid w:val="448C6831"/>
    <w:rsid w:val="448E4357"/>
    <w:rsid w:val="4492209A"/>
    <w:rsid w:val="44AB315B"/>
    <w:rsid w:val="44BA15F0"/>
    <w:rsid w:val="44D34460"/>
    <w:rsid w:val="44E328F5"/>
    <w:rsid w:val="44E623E5"/>
    <w:rsid w:val="44E977E0"/>
    <w:rsid w:val="44F152E7"/>
    <w:rsid w:val="44FF0DB1"/>
    <w:rsid w:val="450B41A3"/>
    <w:rsid w:val="45124F88"/>
    <w:rsid w:val="451E37B7"/>
    <w:rsid w:val="451F4ABA"/>
    <w:rsid w:val="452B7DDF"/>
    <w:rsid w:val="453749EF"/>
    <w:rsid w:val="454F3AE7"/>
    <w:rsid w:val="4555317F"/>
    <w:rsid w:val="45586ABA"/>
    <w:rsid w:val="45592BB7"/>
    <w:rsid w:val="455A06DD"/>
    <w:rsid w:val="45603E1A"/>
    <w:rsid w:val="45707C1C"/>
    <w:rsid w:val="45837C34"/>
    <w:rsid w:val="458A4B1F"/>
    <w:rsid w:val="45905EAD"/>
    <w:rsid w:val="45A8277B"/>
    <w:rsid w:val="45AB1823"/>
    <w:rsid w:val="45B47DEE"/>
    <w:rsid w:val="45B778DE"/>
    <w:rsid w:val="45B85B30"/>
    <w:rsid w:val="45C244F2"/>
    <w:rsid w:val="45D71D2E"/>
    <w:rsid w:val="45DB537A"/>
    <w:rsid w:val="45ED50AE"/>
    <w:rsid w:val="45FD1795"/>
    <w:rsid w:val="46084218"/>
    <w:rsid w:val="46267619"/>
    <w:rsid w:val="463B050F"/>
    <w:rsid w:val="466435C2"/>
    <w:rsid w:val="4678706D"/>
    <w:rsid w:val="467B6B5D"/>
    <w:rsid w:val="468448D8"/>
    <w:rsid w:val="46A44871"/>
    <w:rsid w:val="46AE71D4"/>
    <w:rsid w:val="46BA6CD2"/>
    <w:rsid w:val="46CA3126"/>
    <w:rsid w:val="46DB6372"/>
    <w:rsid w:val="46E57333"/>
    <w:rsid w:val="46F54B62"/>
    <w:rsid w:val="47024B89"/>
    <w:rsid w:val="470A0414"/>
    <w:rsid w:val="471F374E"/>
    <w:rsid w:val="472B2331"/>
    <w:rsid w:val="477A6E15"/>
    <w:rsid w:val="479229E6"/>
    <w:rsid w:val="47BF45D4"/>
    <w:rsid w:val="47CA7D9C"/>
    <w:rsid w:val="47DD7AD0"/>
    <w:rsid w:val="47E250E6"/>
    <w:rsid w:val="47E744AA"/>
    <w:rsid w:val="47F46BC7"/>
    <w:rsid w:val="47F55DE4"/>
    <w:rsid w:val="48030BB8"/>
    <w:rsid w:val="480C3F11"/>
    <w:rsid w:val="48360F8E"/>
    <w:rsid w:val="483D056E"/>
    <w:rsid w:val="484572DF"/>
    <w:rsid w:val="48515DC8"/>
    <w:rsid w:val="48623B31"/>
    <w:rsid w:val="48645AFB"/>
    <w:rsid w:val="486E697A"/>
    <w:rsid w:val="48735D3E"/>
    <w:rsid w:val="48831CF9"/>
    <w:rsid w:val="488558FA"/>
    <w:rsid w:val="488C32A4"/>
    <w:rsid w:val="489363E0"/>
    <w:rsid w:val="48D0218E"/>
    <w:rsid w:val="48D507A7"/>
    <w:rsid w:val="48DC7D87"/>
    <w:rsid w:val="48E1714C"/>
    <w:rsid w:val="48E24C72"/>
    <w:rsid w:val="48F46FCF"/>
    <w:rsid w:val="48F74BC1"/>
    <w:rsid w:val="48FF5824"/>
    <w:rsid w:val="491017DF"/>
    <w:rsid w:val="49180694"/>
    <w:rsid w:val="492359B6"/>
    <w:rsid w:val="493A4AAE"/>
    <w:rsid w:val="495E69EE"/>
    <w:rsid w:val="49706721"/>
    <w:rsid w:val="4989413D"/>
    <w:rsid w:val="49997A26"/>
    <w:rsid w:val="49A23886"/>
    <w:rsid w:val="49A62143"/>
    <w:rsid w:val="49B91E77"/>
    <w:rsid w:val="49C64593"/>
    <w:rsid w:val="49D071C0"/>
    <w:rsid w:val="49D722FD"/>
    <w:rsid w:val="49ED1B20"/>
    <w:rsid w:val="4A037596"/>
    <w:rsid w:val="4A075B71"/>
    <w:rsid w:val="4A161077"/>
    <w:rsid w:val="4A1B48DF"/>
    <w:rsid w:val="4A232E32"/>
    <w:rsid w:val="4A25750C"/>
    <w:rsid w:val="4A2F2139"/>
    <w:rsid w:val="4A314103"/>
    <w:rsid w:val="4A541B9F"/>
    <w:rsid w:val="4A6C6EE9"/>
    <w:rsid w:val="4A712751"/>
    <w:rsid w:val="4A943422"/>
    <w:rsid w:val="4A952078"/>
    <w:rsid w:val="4AA37A8B"/>
    <w:rsid w:val="4AAE5753"/>
    <w:rsid w:val="4AAF5028"/>
    <w:rsid w:val="4AD11442"/>
    <w:rsid w:val="4AF15640"/>
    <w:rsid w:val="4B081C16"/>
    <w:rsid w:val="4B10647C"/>
    <w:rsid w:val="4B1D6435"/>
    <w:rsid w:val="4B2004D2"/>
    <w:rsid w:val="4B2047A0"/>
    <w:rsid w:val="4B215F25"/>
    <w:rsid w:val="4B2A2327"/>
    <w:rsid w:val="4B35377F"/>
    <w:rsid w:val="4B4D6D1A"/>
    <w:rsid w:val="4B624B77"/>
    <w:rsid w:val="4B7047B7"/>
    <w:rsid w:val="4B7C315C"/>
    <w:rsid w:val="4BB2438A"/>
    <w:rsid w:val="4BBF4BAD"/>
    <w:rsid w:val="4BCB5E91"/>
    <w:rsid w:val="4BCD1C09"/>
    <w:rsid w:val="4BEA5F82"/>
    <w:rsid w:val="4BED22AB"/>
    <w:rsid w:val="4BF153D8"/>
    <w:rsid w:val="4BF52F0E"/>
    <w:rsid w:val="4BF70A34"/>
    <w:rsid w:val="4C0849EF"/>
    <w:rsid w:val="4C0B7A15"/>
    <w:rsid w:val="4C136358"/>
    <w:rsid w:val="4C4C5224"/>
    <w:rsid w:val="4C942727"/>
    <w:rsid w:val="4CA706AC"/>
    <w:rsid w:val="4CAA1F4A"/>
    <w:rsid w:val="4CAF57B3"/>
    <w:rsid w:val="4CDF7E46"/>
    <w:rsid w:val="4CE27936"/>
    <w:rsid w:val="4D0808BE"/>
    <w:rsid w:val="4D115B26"/>
    <w:rsid w:val="4D3857A8"/>
    <w:rsid w:val="4D6B792C"/>
    <w:rsid w:val="4D6F30D1"/>
    <w:rsid w:val="4D87403A"/>
    <w:rsid w:val="4DAC5D2A"/>
    <w:rsid w:val="4DB817C8"/>
    <w:rsid w:val="4DBE5CAD"/>
    <w:rsid w:val="4DC42B98"/>
    <w:rsid w:val="4DCA28A4"/>
    <w:rsid w:val="4DD92AE7"/>
    <w:rsid w:val="4DF94F37"/>
    <w:rsid w:val="4E2B7B09"/>
    <w:rsid w:val="4E611B8B"/>
    <w:rsid w:val="4E86609F"/>
    <w:rsid w:val="4E920EE8"/>
    <w:rsid w:val="4E944C60"/>
    <w:rsid w:val="4EC2357B"/>
    <w:rsid w:val="4EC512BE"/>
    <w:rsid w:val="4ECA68D4"/>
    <w:rsid w:val="4ECE0172"/>
    <w:rsid w:val="4ECE156B"/>
    <w:rsid w:val="4EDE7C89"/>
    <w:rsid w:val="4EE01C53"/>
    <w:rsid w:val="4EEC684A"/>
    <w:rsid w:val="4EFA0F67"/>
    <w:rsid w:val="4F005E52"/>
    <w:rsid w:val="4F132029"/>
    <w:rsid w:val="4F231B40"/>
    <w:rsid w:val="4F233931"/>
    <w:rsid w:val="4F3F67BA"/>
    <w:rsid w:val="4F734876"/>
    <w:rsid w:val="4F9547EC"/>
    <w:rsid w:val="4FC9093A"/>
    <w:rsid w:val="4FE94B38"/>
    <w:rsid w:val="500F0A42"/>
    <w:rsid w:val="501A73E7"/>
    <w:rsid w:val="501C4F0D"/>
    <w:rsid w:val="50306C0B"/>
    <w:rsid w:val="5038161B"/>
    <w:rsid w:val="50406E4E"/>
    <w:rsid w:val="50477A0F"/>
    <w:rsid w:val="50490D41"/>
    <w:rsid w:val="505446A7"/>
    <w:rsid w:val="5055041F"/>
    <w:rsid w:val="50615016"/>
    <w:rsid w:val="50616DC4"/>
    <w:rsid w:val="50685BD9"/>
    <w:rsid w:val="507023C1"/>
    <w:rsid w:val="50850D04"/>
    <w:rsid w:val="509B4084"/>
    <w:rsid w:val="50AC6291"/>
    <w:rsid w:val="50AE54F4"/>
    <w:rsid w:val="50C07F8E"/>
    <w:rsid w:val="50E717A7"/>
    <w:rsid w:val="50F43794"/>
    <w:rsid w:val="51134A3E"/>
    <w:rsid w:val="51167BAE"/>
    <w:rsid w:val="511D718F"/>
    <w:rsid w:val="51360251"/>
    <w:rsid w:val="51385D77"/>
    <w:rsid w:val="5146601D"/>
    <w:rsid w:val="51501312"/>
    <w:rsid w:val="516A1CA8"/>
    <w:rsid w:val="517D19DC"/>
    <w:rsid w:val="519F5DF6"/>
    <w:rsid w:val="51AC22C1"/>
    <w:rsid w:val="51B80C66"/>
    <w:rsid w:val="51ED6B61"/>
    <w:rsid w:val="51F75796"/>
    <w:rsid w:val="52102850"/>
    <w:rsid w:val="522B1438"/>
    <w:rsid w:val="523E73BD"/>
    <w:rsid w:val="524D7600"/>
    <w:rsid w:val="52B4767F"/>
    <w:rsid w:val="52EA12F3"/>
    <w:rsid w:val="52F81D65"/>
    <w:rsid w:val="533D58C6"/>
    <w:rsid w:val="536A41E2"/>
    <w:rsid w:val="536F7A4A"/>
    <w:rsid w:val="537B1F4B"/>
    <w:rsid w:val="53861BCB"/>
    <w:rsid w:val="5386726D"/>
    <w:rsid w:val="53A07C03"/>
    <w:rsid w:val="53A45945"/>
    <w:rsid w:val="53A5346C"/>
    <w:rsid w:val="53DB6E8D"/>
    <w:rsid w:val="53DD0E57"/>
    <w:rsid w:val="53DF697E"/>
    <w:rsid w:val="54120B01"/>
    <w:rsid w:val="541D1254"/>
    <w:rsid w:val="542A140D"/>
    <w:rsid w:val="54510997"/>
    <w:rsid w:val="5454111A"/>
    <w:rsid w:val="546C144D"/>
    <w:rsid w:val="547F327D"/>
    <w:rsid w:val="548E5CAE"/>
    <w:rsid w:val="54982DA4"/>
    <w:rsid w:val="54A32F80"/>
    <w:rsid w:val="54AD639B"/>
    <w:rsid w:val="54BB23D1"/>
    <w:rsid w:val="54C31DFB"/>
    <w:rsid w:val="54F2623D"/>
    <w:rsid w:val="55085A60"/>
    <w:rsid w:val="550A5C7C"/>
    <w:rsid w:val="550D12C8"/>
    <w:rsid w:val="552D54C7"/>
    <w:rsid w:val="55436A98"/>
    <w:rsid w:val="554A0352"/>
    <w:rsid w:val="554F368F"/>
    <w:rsid w:val="55524F2D"/>
    <w:rsid w:val="555869E7"/>
    <w:rsid w:val="5559450E"/>
    <w:rsid w:val="556A671B"/>
    <w:rsid w:val="556B78FE"/>
    <w:rsid w:val="556C2493"/>
    <w:rsid w:val="55886BA1"/>
    <w:rsid w:val="559E0172"/>
    <w:rsid w:val="55A73E7A"/>
    <w:rsid w:val="55AA4D69"/>
    <w:rsid w:val="55D911AB"/>
    <w:rsid w:val="55DB2567"/>
    <w:rsid w:val="55DD6EED"/>
    <w:rsid w:val="55EB160A"/>
    <w:rsid w:val="55FD133D"/>
    <w:rsid w:val="55FF50B5"/>
    <w:rsid w:val="560E52F8"/>
    <w:rsid w:val="5617209A"/>
    <w:rsid w:val="561D19DF"/>
    <w:rsid w:val="56271630"/>
    <w:rsid w:val="562E599A"/>
    <w:rsid w:val="563C00B7"/>
    <w:rsid w:val="56431446"/>
    <w:rsid w:val="56576C9F"/>
    <w:rsid w:val="56644F18"/>
    <w:rsid w:val="566D0271"/>
    <w:rsid w:val="566E3FE9"/>
    <w:rsid w:val="56700A9D"/>
    <w:rsid w:val="5679072A"/>
    <w:rsid w:val="569C6DA8"/>
    <w:rsid w:val="56AE2780"/>
    <w:rsid w:val="56D95906"/>
    <w:rsid w:val="56E322E1"/>
    <w:rsid w:val="56FC15F5"/>
    <w:rsid w:val="5705494D"/>
    <w:rsid w:val="571C3A45"/>
    <w:rsid w:val="573C7C43"/>
    <w:rsid w:val="5774562F"/>
    <w:rsid w:val="577B69BD"/>
    <w:rsid w:val="577D2735"/>
    <w:rsid w:val="578F06BB"/>
    <w:rsid w:val="57947A7F"/>
    <w:rsid w:val="57A44166"/>
    <w:rsid w:val="57A777B2"/>
    <w:rsid w:val="57D32355"/>
    <w:rsid w:val="57DE6F4C"/>
    <w:rsid w:val="580F084F"/>
    <w:rsid w:val="5822533D"/>
    <w:rsid w:val="585D60C3"/>
    <w:rsid w:val="58823D7B"/>
    <w:rsid w:val="589C6BEB"/>
    <w:rsid w:val="58A61818"/>
    <w:rsid w:val="58AD704A"/>
    <w:rsid w:val="58AE691E"/>
    <w:rsid w:val="58BA31BA"/>
    <w:rsid w:val="58C61EBA"/>
    <w:rsid w:val="58CA7BFC"/>
    <w:rsid w:val="58D565A1"/>
    <w:rsid w:val="58DC348C"/>
    <w:rsid w:val="58FE1654"/>
    <w:rsid w:val="590F1AB3"/>
    <w:rsid w:val="592E180D"/>
    <w:rsid w:val="593212FE"/>
    <w:rsid w:val="594352B9"/>
    <w:rsid w:val="594B2ABE"/>
    <w:rsid w:val="5960230F"/>
    <w:rsid w:val="596321EE"/>
    <w:rsid w:val="59635888"/>
    <w:rsid w:val="596C2A61"/>
    <w:rsid w:val="59837DAB"/>
    <w:rsid w:val="598B6C60"/>
    <w:rsid w:val="59BB5797"/>
    <w:rsid w:val="59DD395F"/>
    <w:rsid w:val="59E00D5A"/>
    <w:rsid w:val="59FB5B93"/>
    <w:rsid w:val="5A0013FC"/>
    <w:rsid w:val="5A403EEE"/>
    <w:rsid w:val="5A4B6B1B"/>
    <w:rsid w:val="5A574254"/>
    <w:rsid w:val="5A5F6122"/>
    <w:rsid w:val="5A601E9A"/>
    <w:rsid w:val="5A767910"/>
    <w:rsid w:val="5A7F67C4"/>
    <w:rsid w:val="5A85635C"/>
    <w:rsid w:val="5A9A53AC"/>
    <w:rsid w:val="5AA93841"/>
    <w:rsid w:val="5ABE00F2"/>
    <w:rsid w:val="5AC16DDD"/>
    <w:rsid w:val="5AC4067B"/>
    <w:rsid w:val="5AD05272"/>
    <w:rsid w:val="5AD07020"/>
    <w:rsid w:val="5B046CCA"/>
    <w:rsid w:val="5B092532"/>
    <w:rsid w:val="5B177F57"/>
    <w:rsid w:val="5B714A9F"/>
    <w:rsid w:val="5B791466"/>
    <w:rsid w:val="5B885B4D"/>
    <w:rsid w:val="5B8A5421"/>
    <w:rsid w:val="5BBE50CA"/>
    <w:rsid w:val="5BD26DC8"/>
    <w:rsid w:val="5BD320BD"/>
    <w:rsid w:val="5BE865EB"/>
    <w:rsid w:val="5BF31218"/>
    <w:rsid w:val="5BF60D08"/>
    <w:rsid w:val="5C013209"/>
    <w:rsid w:val="5C2313D1"/>
    <w:rsid w:val="5C293132"/>
    <w:rsid w:val="5C2F7D76"/>
    <w:rsid w:val="5C4952DC"/>
    <w:rsid w:val="5C5617A7"/>
    <w:rsid w:val="5C653798"/>
    <w:rsid w:val="5C6A7000"/>
    <w:rsid w:val="5C9B365E"/>
    <w:rsid w:val="5CA02A22"/>
    <w:rsid w:val="5CB2216C"/>
    <w:rsid w:val="5CB84472"/>
    <w:rsid w:val="5CD32DF8"/>
    <w:rsid w:val="5CDC6150"/>
    <w:rsid w:val="5CEE19DF"/>
    <w:rsid w:val="5CF214D0"/>
    <w:rsid w:val="5D0631CD"/>
    <w:rsid w:val="5D1530AD"/>
    <w:rsid w:val="5D1C479E"/>
    <w:rsid w:val="5D2D2508"/>
    <w:rsid w:val="5D3A69D3"/>
    <w:rsid w:val="5D3F223B"/>
    <w:rsid w:val="5D543F38"/>
    <w:rsid w:val="5D557CB0"/>
    <w:rsid w:val="5D5F468B"/>
    <w:rsid w:val="5D610403"/>
    <w:rsid w:val="5D861C18"/>
    <w:rsid w:val="5DAF73C1"/>
    <w:rsid w:val="5DBE7604"/>
    <w:rsid w:val="5DC866D4"/>
    <w:rsid w:val="5DD72473"/>
    <w:rsid w:val="5DE271BD"/>
    <w:rsid w:val="5DF43025"/>
    <w:rsid w:val="5DFB43B4"/>
    <w:rsid w:val="5E084D23"/>
    <w:rsid w:val="5E1831B8"/>
    <w:rsid w:val="5E227B93"/>
    <w:rsid w:val="5E2636F4"/>
    <w:rsid w:val="5E286360"/>
    <w:rsid w:val="5E4A0E97"/>
    <w:rsid w:val="5E516E7A"/>
    <w:rsid w:val="5E767EDE"/>
    <w:rsid w:val="5E806E11"/>
    <w:rsid w:val="5E9345EC"/>
    <w:rsid w:val="5E9D190F"/>
    <w:rsid w:val="5EB17168"/>
    <w:rsid w:val="5EB72A3D"/>
    <w:rsid w:val="5EBB7FE7"/>
    <w:rsid w:val="5EBF3633"/>
    <w:rsid w:val="5EC549C2"/>
    <w:rsid w:val="5EC62C14"/>
    <w:rsid w:val="5ED846F5"/>
    <w:rsid w:val="5F0674B4"/>
    <w:rsid w:val="5F1F0576"/>
    <w:rsid w:val="5F225970"/>
    <w:rsid w:val="5F304531"/>
    <w:rsid w:val="5F3F3E0F"/>
    <w:rsid w:val="5F426012"/>
    <w:rsid w:val="5F427DC1"/>
    <w:rsid w:val="5F5A7800"/>
    <w:rsid w:val="5F5F4E16"/>
    <w:rsid w:val="5F6302BB"/>
    <w:rsid w:val="5F6E0BB6"/>
    <w:rsid w:val="5F7333CA"/>
    <w:rsid w:val="5F7563E8"/>
    <w:rsid w:val="5F824661"/>
    <w:rsid w:val="5F8A1E93"/>
    <w:rsid w:val="5FA016B7"/>
    <w:rsid w:val="5FAB3BB8"/>
    <w:rsid w:val="5FB96E11"/>
    <w:rsid w:val="5FBC4017"/>
    <w:rsid w:val="5FD336EA"/>
    <w:rsid w:val="5FF04E31"/>
    <w:rsid w:val="600A4D82"/>
    <w:rsid w:val="600F2399"/>
    <w:rsid w:val="601C6864"/>
    <w:rsid w:val="602045A6"/>
    <w:rsid w:val="603242D9"/>
    <w:rsid w:val="60340051"/>
    <w:rsid w:val="603B13E0"/>
    <w:rsid w:val="60483AFC"/>
    <w:rsid w:val="604D4C6F"/>
    <w:rsid w:val="605B55DE"/>
    <w:rsid w:val="60600E46"/>
    <w:rsid w:val="607B7A2E"/>
    <w:rsid w:val="6098238E"/>
    <w:rsid w:val="60996106"/>
    <w:rsid w:val="60A7043D"/>
    <w:rsid w:val="60A76A75"/>
    <w:rsid w:val="60BD12E1"/>
    <w:rsid w:val="60CE7B5E"/>
    <w:rsid w:val="60D333C6"/>
    <w:rsid w:val="60DA5BBB"/>
    <w:rsid w:val="60E27AAD"/>
    <w:rsid w:val="60EC4488"/>
    <w:rsid w:val="60FD48E7"/>
    <w:rsid w:val="610619ED"/>
    <w:rsid w:val="611F485D"/>
    <w:rsid w:val="612003CD"/>
    <w:rsid w:val="61376876"/>
    <w:rsid w:val="613D2F35"/>
    <w:rsid w:val="61686204"/>
    <w:rsid w:val="617533EC"/>
    <w:rsid w:val="619C7C5C"/>
    <w:rsid w:val="619E1C26"/>
    <w:rsid w:val="61C55405"/>
    <w:rsid w:val="61D76EE6"/>
    <w:rsid w:val="61E37639"/>
    <w:rsid w:val="61EC7E6A"/>
    <w:rsid w:val="61F71336"/>
    <w:rsid w:val="61FA41DA"/>
    <w:rsid w:val="62195750"/>
    <w:rsid w:val="62206ADF"/>
    <w:rsid w:val="622A34BA"/>
    <w:rsid w:val="622F0AD0"/>
    <w:rsid w:val="62317117"/>
    <w:rsid w:val="623E0D13"/>
    <w:rsid w:val="62443277"/>
    <w:rsid w:val="62586279"/>
    <w:rsid w:val="626D15F8"/>
    <w:rsid w:val="62A212A2"/>
    <w:rsid w:val="62AE40EB"/>
    <w:rsid w:val="62B15989"/>
    <w:rsid w:val="62D609D3"/>
    <w:rsid w:val="62DF24F6"/>
    <w:rsid w:val="62E73159"/>
    <w:rsid w:val="62E80C7F"/>
    <w:rsid w:val="62F37D50"/>
    <w:rsid w:val="62F85366"/>
    <w:rsid w:val="63041F5D"/>
    <w:rsid w:val="631101D6"/>
    <w:rsid w:val="631303F2"/>
    <w:rsid w:val="63200E5D"/>
    <w:rsid w:val="632E6FDA"/>
    <w:rsid w:val="63422A85"/>
    <w:rsid w:val="63500CFE"/>
    <w:rsid w:val="635A1B7D"/>
    <w:rsid w:val="637644DD"/>
    <w:rsid w:val="638906B4"/>
    <w:rsid w:val="638E7A78"/>
    <w:rsid w:val="639A3A4D"/>
    <w:rsid w:val="63A10A72"/>
    <w:rsid w:val="63A4729C"/>
    <w:rsid w:val="63AB6AB4"/>
    <w:rsid w:val="63AE011A"/>
    <w:rsid w:val="63B35731"/>
    <w:rsid w:val="63D538F9"/>
    <w:rsid w:val="63DC07E4"/>
    <w:rsid w:val="63DC47A3"/>
    <w:rsid w:val="63FA510E"/>
    <w:rsid w:val="6401649C"/>
    <w:rsid w:val="642A77A1"/>
    <w:rsid w:val="643E149E"/>
    <w:rsid w:val="64412F09"/>
    <w:rsid w:val="6445282D"/>
    <w:rsid w:val="646709F5"/>
    <w:rsid w:val="647153D0"/>
    <w:rsid w:val="6486074F"/>
    <w:rsid w:val="648F1CFA"/>
    <w:rsid w:val="64951382"/>
    <w:rsid w:val="64BB2AEF"/>
    <w:rsid w:val="64BD1B0D"/>
    <w:rsid w:val="64BE25DF"/>
    <w:rsid w:val="64BE438D"/>
    <w:rsid w:val="64C71494"/>
    <w:rsid w:val="64EF09EB"/>
    <w:rsid w:val="64F642EB"/>
    <w:rsid w:val="6522491C"/>
    <w:rsid w:val="65256B3E"/>
    <w:rsid w:val="6545060B"/>
    <w:rsid w:val="654660B4"/>
    <w:rsid w:val="654C3747"/>
    <w:rsid w:val="65585426"/>
    <w:rsid w:val="65735178"/>
    <w:rsid w:val="6578278E"/>
    <w:rsid w:val="657A02B4"/>
    <w:rsid w:val="65815AE7"/>
    <w:rsid w:val="65847385"/>
    <w:rsid w:val="659B107D"/>
    <w:rsid w:val="65A73073"/>
    <w:rsid w:val="65A76BCF"/>
    <w:rsid w:val="65B35574"/>
    <w:rsid w:val="65D025CA"/>
    <w:rsid w:val="65DA6FA5"/>
    <w:rsid w:val="65E2648E"/>
    <w:rsid w:val="65F22540"/>
    <w:rsid w:val="66041825"/>
    <w:rsid w:val="66044022"/>
    <w:rsid w:val="660979AD"/>
    <w:rsid w:val="66236B9E"/>
    <w:rsid w:val="66270810"/>
    <w:rsid w:val="6636601F"/>
    <w:rsid w:val="663D12E2"/>
    <w:rsid w:val="666920D7"/>
    <w:rsid w:val="666F1DE3"/>
    <w:rsid w:val="66860EDB"/>
    <w:rsid w:val="66882EA5"/>
    <w:rsid w:val="6688428A"/>
    <w:rsid w:val="669B4986"/>
    <w:rsid w:val="669C06FE"/>
    <w:rsid w:val="66A20D6B"/>
    <w:rsid w:val="66A82BFF"/>
    <w:rsid w:val="66B5531C"/>
    <w:rsid w:val="66BE2423"/>
    <w:rsid w:val="66E225B5"/>
    <w:rsid w:val="66ED0F5A"/>
    <w:rsid w:val="670D41BB"/>
    <w:rsid w:val="670F2C7E"/>
    <w:rsid w:val="671039B9"/>
    <w:rsid w:val="671D183F"/>
    <w:rsid w:val="671E1113"/>
    <w:rsid w:val="672030DD"/>
    <w:rsid w:val="672E57FA"/>
    <w:rsid w:val="67430B7A"/>
    <w:rsid w:val="674566A0"/>
    <w:rsid w:val="674A63AC"/>
    <w:rsid w:val="676E209B"/>
    <w:rsid w:val="67732DFB"/>
    <w:rsid w:val="67896ED4"/>
    <w:rsid w:val="67955879"/>
    <w:rsid w:val="67980EC5"/>
    <w:rsid w:val="679F04A6"/>
    <w:rsid w:val="679F4002"/>
    <w:rsid w:val="67A535E2"/>
    <w:rsid w:val="67BF0365"/>
    <w:rsid w:val="67C47F0C"/>
    <w:rsid w:val="67DF6AF4"/>
    <w:rsid w:val="67F26828"/>
    <w:rsid w:val="67F307F2"/>
    <w:rsid w:val="67F73E3E"/>
    <w:rsid w:val="681C5653"/>
    <w:rsid w:val="6820534F"/>
    <w:rsid w:val="68442DFB"/>
    <w:rsid w:val="6865349E"/>
    <w:rsid w:val="686F60CA"/>
    <w:rsid w:val="6874548F"/>
    <w:rsid w:val="68776D2D"/>
    <w:rsid w:val="68790CF7"/>
    <w:rsid w:val="687C2595"/>
    <w:rsid w:val="688651C2"/>
    <w:rsid w:val="688F22C8"/>
    <w:rsid w:val="68AB4C28"/>
    <w:rsid w:val="68BB30BE"/>
    <w:rsid w:val="68C06926"/>
    <w:rsid w:val="68C857DA"/>
    <w:rsid w:val="68D043C1"/>
    <w:rsid w:val="68DC1286"/>
    <w:rsid w:val="68E5013A"/>
    <w:rsid w:val="68E63EB3"/>
    <w:rsid w:val="68EB3277"/>
    <w:rsid w:val="690507DD"/>
    <w:rsid w:val="690D143F"/>
    <w:rsid w:val="69261F92"/>
    <w:rsid w:val="694110E9"/>
    <w:rsid w:val="694D7A8E"/>
    <w:rsid w:val="694F1A58"/>
    <w:rsid w:val="694F3806"/>
    <w:rsid w:val="69717C20"/>
    <w:rsid w:val="697E40EB"/>
    <w:rsid w:val="698E2580"/>
    <w:rsid w:val="69951B60"/>
    <w:rsid w:val="69B12712"/>
    <w:rsid w:val="69B77069"/>
    <w:rsid w:val="69C957B3"/>
    <w:rsid w:val="69CB37D4"/>
    <w:rsid w:val="69CC12FA"/>
    <w:rsid w:val="69D435AA"/>
    <w:rsid w:val="69D501AF"/>
    <w:rsid w:val="69DC7B7E"/>
    <w:rsid w:val="69EE74C3"/>
    <w:rsid w:val="6A002D52"/>
    <w:rsid w:val="6A197D99"/>
    <w:rsid w:val="6A2E11D7"/>
    <w:rsid w:val="6A5135AE"/>
    <w:rsid w:val="6A537326"/>
    <w:rsid w:val="6A5A06B4"/>
    <w:rsid w:val="6A617C95"/>
    <w:rsid w:val="6A670B3A"/>
    <w:rsid w:val="6A723C50"/>
    <w:rsid w:val="6A841BD5"/>
    <w:rsid w:val="6A99797A"/>
    <w:rsid w:val="6AA63427"/>
    <w:rsid w:val="6AA638F9"/>
    <w:rsid w:val="6ACD74D8"/>
    <w:rsid w:val="6AF0205D"/>
    <w:rsid w:val="6B0F149F"/>
    <w:rsid w:val="6B1116BB"/>
    <w:rsid w:val="6B142F59"/>
    <w:rsid w:val="6B1444D5"/>
    <w:rsid w:val="6B3F17BF"/>
    <w:rsid w:val="6B5E41D4"/>
    <w:rsid w:val="6B621EAA"/>
    <w:rsid w:val="6B6A2B79"/>
    <w:rsid w:val="6B8A321B"/>
    <w:rsid w:val="6B981494"/>
    <w:rsid w:val="6BB40298"/>
    <w:rsid w:val="6BC54E85"/>
    <w:rsid w:val="6BD66460"/>
    <w:rsid w:val="6BD67470"/>
    <w:rsid w:val="6BDB5825"/>
    <w:rsid w:val="6BE02E3B"/>
    <w:rsid w:val="6BE91CF0"/>
    <w:rsid w:val="6BEA5A68"/>
    <w:rsid w:val="6C2471CC"/>
    <w:rsid w:val="6C2E3BA6"/>
    <w:rsid w:val="6C360CAD"/>
    <w:rsid w:val="6C3D028D"/>
    <w:rsid w:val="6C411B2C"/>
    <w:rsid w:val="6C6E0447"/>
    <w:rsid w:val="6C702411"/>
    <w:rsid w:val="6C735A5D"/>
    <w:rsid w:val="6C904861"/>
    <w:rsid w:val="6CD26C28"/>
    <w:rsid w:val="6CD96208"/>
    <w:rsid w:val="6CE32BE3"/>
    <w:rsid w:val="6CFE0419"/>
    <w:rsid w:val="6D042B59"/>
    <w:rsid w:val="6D0843F7"/>
    <w:rsid w:val="6D0B213A"/>
    <w:rsid w:val="6D1C7EA3"/>
    <w:rsid w:val="6D262AD0"/>
    <w:rsid w:val="6D527D69"/>
    <w:rsid w:val="6D765805"/>
    <w:rsid w:val="6D8F2D6B"/>
    <w:rsid w:val="6D940381"/>
    <w:rsid w:val="6DA34120"/>
    <w:rsid w:val="6DA73C10"/>
    <w:rsid w:val="6DBA186E"/>
    <w:rsid w:val="6DD10C8D"/>
    <w:rsid w:val="6DDE5180"/>
    <w:rsid w:val="6DDF784E"/>
    <w:rsid w:val="6DE352E6"/>
    <w:rsid w:val="6DE9703A"/>
    <w:rsid w:val="6E0E0133"/>
    <w:rsid w:val="6E145E06"/>
    <w:rsid w:val="6E166FE8"/>
    <w:rsid w:val="6E3F57E1"/>
    <w:rsid w:val="6E697118"/>
    <w:rsid w:val="6E7206C2"/>
    <w:rsid w:val="6E775CD9"/>
    <w:rsid w:val="6E8201DA"/>
    <w:rsid w:val="6E985C4F"/>
    <w:rsid w:val="6E990DD6"/>
    <w:rsid w:val="6EB9074A"/>
    <w:rsid w:val="6EC6456A"/>
    <w:rsid w:val="6EC95E08"/>
    <w:rsid w:val="6ED0363B"/>
    <w:rsid w:val="6EE778DC"/>
    <w:rsid w:val="6EEE681C"/>
    <w:rsid w:val="6EF37304"/>
    <w:rsid w:val="6EF72976"/>
    <w:rsid w:val="6F030F56"/>
    <w:rsid w:val="6F1057E5"/>
    <w:rsid w:val="6F146B37"/>
    <w:rsid w:val="6F280D81"/>
    <w:rsid w:val="6F4D4C8B"/>
    <w:rsid w:val="6F5E29F5"/>
    <w:rsid w:val="6F6D0E8A"/>
    <w:rsid w:val="6F701072"/>
    <w:rsid w:val="6F834209"/>
    <w:rsid w:val="6F914B78"/>
    <w:rsid w:val="6F997ED1"/>
    <w:rsid w:val="6FA57F44"/>
    <w:rsid w:val="6FA7439C"/>
    <w:rsid w:val="6FCA1E38"/>
    <w:rsid w:val="6FD131C7"/>
    <w:rsid w:val="6FF173C5"/>
    <w:rsid w:val="6FF46EB5"/>
    <w:rsid w:val="6FFE5F86"/>
    <w:rsid w:val="700F3CEF"/>
    <w:rsid w:val="701A2DBF"/>
    <w:rsid w:val="70227EC6"/>
    <w:rsid w:val="702E0619"/>
    <w:rsid w:val="702F613F"/>
    <w:rsid w:val="70335C2F"/>
    <w:rsid w:val="705362D1"/>
    <w:rsid w:val="705A7660"/>
    <w:rsid w:val="705D2CAC"/>
    <w:rsid w:val="707F70C6"/>
    <w:rsid w:val="70943533"/>
    <w:rsid w:val="70B054D2"/>
    <w:rsid w:val="70D07922"/>
    <w:rsid w:val="70E1568B"/>
    <w:rsid w:val="70F24951"/>
    <w:rsid w:val="71052093"/>
    <w:rsid w:val="71096990"/>
    <w:rsid w:val="7113780F"/>
    <w:rsid w:val="711F4406"/>
    <w:rsid w:val="713D663A"/>
    <w:rsid w:val="71461992"/>
    <w:rsid w:val="714A76D4"/>
    <w:rsid w:val="71527F65"/>
    <w:rsid w:val="71535E5D"/>
    <w:rsid w:val="71566079"/>
    <w:rsid w:val="7161057A"/>
    <w:rsid w:val="71731288"/>
    <w:rsid w:val="717F6C52"/>
    <w:rsid w:val="718C1A9B"/>
    <w:rsid w:val="718F3339"/>
    <w:rsid w:val="71940950"/>
    <w:rsid w:val="71A5490B"/>
    <w:rsid w:val="71A566B9"/>
    <w:rsid w:val="71A702E8"/>
    <w:rsid w:val="71AB5C99"/>
    <w:rsid w:val="71B30354"/>
    <w:rsid w:val="71B40FF2"/>
    <w:rsid w:val="71C503F2"/>
    <w:rsid w:val="71CD20B4"/>
    <w:rsid w:val="71D451F0"/>
    <w:rsid w:val="71F907B3"/>
    <w:rsid w:val="720B1101"/>
    <w:rsid w:val="72203F91"/>
    <w:rsid w:val="72227D09"/>
    <w:rsid w:val="72343EE1"/>
    <w:rsid w:val="72370CB6"/>
    <w:rsid w:val="723F6B0D"/>
    <w:rsid w:val="725E2D0C"/>
    <w:rsid w:val="72750781"/>
    <w:rsid w:val="729A6B71"/>
    <w:rsid w:val="729C2CCE"/>
    <w:rsid w:val="72A46970"/>
    <w:rsid w:val="72A5093A"/>
    <w:rsid w:val="72AC3A77"/>
    <w:rsid w:val="72B03567"/>
    <w:rsid w:val="72C214EC"/>
    <w:rsid w:val="72E41AF0"/>
    <w:rsid w:val="72F07E08"/>
    <w:rsid w:val="72F40C9F"/>
    <w:rsid w:val="72FA0C86"/>
    <w:rsid w:val="72FC67AC"/>
    <w:rsid w:val="73275716"/>
    <w:rsid w:val="733C129F"/>
    <w:rsid w:val="734A283C"/>
    <w:rsid w:val="734E2D80"/>
    <w:rsid w:val="73683E42"/>
    <w:rsid w:val="736B748E"/>
    <w:rsid w:val="738A025C"/>
    <w:rsid w:val="739279C1"/>
    <w:rsid w:val="739D784D"/>
    <w:rsid w:val="73A40BF2"/>
    <w:rsid w:val="73AD3F4B"/>
    <w:rsid w:val="73E159A2"/>
    <w:rsid w:val="73EF4563"/>
    <w:rsid w:val="741E2752"/>
    <w:rsid w:val="74235FBB"/>
    <w:rsid w:val="74341F76"/>
    <w:rsid w:val="74343D24"/>
    <w:rsid w:val="744523D5"/>
    <w:rsid w:val="74454183"/>
    <w:rsid w:val="74582108"/>
    <w:rsid w:val="74736F42"/>
    <w:rsid w:val="7487654A"/>
    <w:rsid w:val="749018A2"/>
    <w:rsid w:val="74A470B2"/>
    <w:rsid w:val="74A81B9D"/>
    <w:rsid w:val="74AE3AD6"/>
    <w:rsid w:val="74B86703"/>
    <w:rsid w:val="74C53987"/>
    <w:rsid w:val="74CC0400"/>
    <w:rsid w:val="74D43AD0"/>
    <w:rsid w:val="74FD05BA"/>
    <w:rsid w:val="74FF42EB"/>
    <w:rsid w:val="750162FC"/>
    <w:rsid w:val="75181898"/>
    <w:rsid w:val="752B3379"/>
    <w:rsid w:val="755D72AA"/>
    <w:rsid w:val="756429D1"/>
    <w:rsid w:val="756E5C8B"/>
    <w:rsid w:val="75752846"/>
    <w:rsid w:val="7577627A"/>
    <w:rsid w:val="75864A53"/>
    <w:rsid w:val="758837AD"/>
    <w:rsid w:val="758E5275"/>
    <w:rsid w:val="75947170"/>
    <w:rsid w:val="75986535"/>
    <w:rsid w:val="759918B0"/>
    <w:rsid w:val="759F7DF7"/>
    <w:rsid w:val="75AB6268"/>
    <w:rsid w:val="75B50E95"/>
    <w:rsid w:val="75D03F20"/>
    <w:rsid w:val="75D91027"/>
    <w:rsid w:val="75F93E43"/>
    <w:rsid w:val="75FF0362"/>
    <w:rsid w:val="76037E52"/>
    <w:rsid w:val="760A7432"/>
    <w:rsid w:val="7611634C"/>
    <w:rsid w:val="761402B1"/>
    <w:rsid w:val="761D53B8"/>
    <w:rsid w:val="76250C0A"/>
    <w:rsid w:val="76361AB7"/>
    <w:rsid w:val="765863A5"/>
    <w:rsid w:val="76636B42"/>
    <w:rsid w:val="76766876"/>
    <w:rsid w:val="76854D0B"/>
    <w:rsid w:val="76872831"/>
    <w:rsid w:val="768C3081"/>
    <w:rsid w:val="76B33626"/>
    <w:rsid w:val="76C770D1"/>
    <w:rsid w:val="76D2525A"/>
    <w:rsid w:val="76D57A40"/>
    <w:rsid w:val="76E934EC"/>
    <w:rsid w:val="76EA2DC0"/>
    <w:rsid w:val="76EF1037"/>
    <w:rsid w:val="76F64AC5"/>
    <w:rsid w:val="77091498"/>
    <w:rsid w:val="771E2963"/>
    <w:rsid w:val="772067E2"/>
    <w:rsid w:val="77244524"/>
    <w:rsid w:val="772E53A2"/>
    <w:rsid w:val="7735228D"/>
    <w:rsid w:val="77397CC7"/>
    <w:rsid w:val="773A78A3"/>
    <w:rsid w:val="775D7EF9"/>
    <w:rsid w:val="775F555C"/>
    <w:rsid w:val="77813724"/>
    <w:rsid w:val="778C2B12"/>
    <w:rsid w:val="77AF257D"/>
    <w:rsid w:val="77B75398"/>
    <w:rsid w:val="77C655DB"/>
    <w:rsid w:val="77C74EAF"/>
    <w:rsid w:val="77F02D7E"/>
    <w:rsid w:val="77F1260C"/>
    <w:rsid w:val="77FF289B"/>
    <w:rsid w:val="780305DD"/>
    <w:rsid w:val="781C169F"/>
    <w:rsid w:val="786B1CDE"/>
    <w:rsid w:val="7875446D"/>
    <w:rsid w:val="78886D34"/>
    <w:rsid w:val="788F00C3"/>
    <w:rsid w:val="78A70F68"/>
    <w:rsid w:val="78B90C9C"/>
    <w:rsid w:val="78D21D5D"/>
    <w:rsid w:val="78E71CAD"/>
    <w:rsid w:val="78EE303B"/>
    <w:rsid w:val="78F148D9"/>
    <w:rsid w:val="78F32400"/>
    <w:rsid w:val="78F341AE"/>
    <w:rsid w:val="78FA19E0"/>
    <w:rsid w:val="79224A93"/>
    <w:rsid w:val="79272619"/>
    <w:rsid w:val="792E168A"/>
    <w:rsid w:val="7931117A"/>
    <w:rsid w:val="794B223C"/>
    <w:rsid w:val="795A69A1"/>
    <w:rsid w:val="79667075"/>
    <w:rsid w:val="796706F8"/>
    <w:rsid w:val="796E7CD8"/>
    <w:rsid w:val="79703A50"/>
    <w:rsid w:val="798906FC"/>
    <w:rsid w:val="799059C7"/>
    <w:rsid w:val="79935991"/>
    <w:rsid w:val="799A6D1F"/>
    <w:rsid w:val="79BA116F"/>
    <w:rsid w:val="79DF2984"/>
    <w:rsid w:val="79E57CBF"/>
    <w:rsid w:val="79E65AC0"/>
    <w:rsid w:val="7A13262E"/>
    <w:rsid w:val="7A1940E8"/>
    <w:rsid w:val="7A1B0F8E"/>
    <w:rsid w:val="7A230AC3"/>
    <w:rsid w:val="7A24483B"/>
    <w:rsid w:val="7A2860D9"/>
    <w:rsid w:val="7A2A09ED"/>
    <w:rsid w:val="7A3A405E"/>
    <w:rsid w:val="7A552C46"/>
    <w:rsid w:val="7A792DD8"/>
    <w:rsid w:val="7A8556F5"/>
    <w:rsid w:val="7A862E00"/>
    <w:rsid w:val="7A8C2B0C"/>
    <w:rsid w:val="7A8D418E"/>
    <w:rsid w:val="7AAC6D0A"/>
    <w:rsid w:val="7AB23BF5"/>
    <w:rsid w:val="7AB45BBF"/>
    <w:rsid w:val="7AC878BC"/>
    <w:rsid w:val="7AD41DBD"/>
    <w:rsid w:val="7AE53FCA"/>
    <w:rsid w:val="7AE77D42"/>
    <w:rsid w:val="7AF4420D"/>
    <w:rsid w:val="7AF75AAB"/>
    <w:rsid w:val="7B0F7299"/>
    <w:rsid w:val="7B1228E5"/>
    <w:rsid w:val="7B1B79EC"/>
    <w:rsid w:val="7B1F572E"/>
    <w:rsid w:val="7B2014A6"/>
    <w:rsid w:val="7B2368A0"/>
    <w:rsid w:val="7B2442A2"/>
    <w:rsid w:val="7B25086A"/>
    <w:rsid w:val="7B2F5245"/>
    <w:rsid w:val="7B310FBD"/>
    <w:rsid w:val="7B3C3C45"/>
    <w:rsid w:val="7B430614"/>
    <w:rsid w:val="7B446F42"/>
    <w:rsid w:val="7B4909FD"/>
    <w:rsid w:val="7B60439E"/>
    <w:rsid w:val="7B735A7A"/>
    <w:rsid w:val="7B8C6B3B"/>
    <w:rsid w:val="7B95154C"/>
    <w:rsid w:val="7B95779E"/>
    <w:rsid w:val="7B9D6653"/>
    <w:rsid w:val="7BA45C33"/>
    <w:rsid w:val="7BAC4AE8"/>
    <w:rsid w:val="7BC41E31"/>
    <w:rsid w:val="7BE349AD"/>
    <w:rsid w:val="7C014E34"/>
    <w:rsid w:val="7C0861C2"/>
    <w:rsid w:val="7C211032"/>
    <w:rsid w:val="7C43369E"/>
    <w:rsid w:val="7C6A0C2B"/>
    <w:rsid w:val="7C7E46D6"/>
    <w:rsid w:val="7C8C6A20"/>
    <w:rsid w:val="7C9B7036"/>
    <w:rsid w:val="7CA3413D"/>
    <w:rsid w:val="7CA81753"/>
    <w:rsid w:val="7CA83EC0"/>
    <w:rsid w:val="7CB77BE8"/>
    <w:rsid w:val="7CE85FF3"/>
    <w:rsid w:val="7CEC7892"/>
    <w:rsid w:val="7CF404F4"/>
    <w:rsid w:val="7CF76237"/>
    <w:rsid w:val="7D0A238C"/>
    <w:rsid w:val="7D1172F8"/>
    <w:rsid w:val="7D3126A9"/>
    <w:rsid w:val="7D494CE4"/>
    <w:rsid w:val="7D511DEB"/>
    <w:rsid w:val="7D5316BF"/>
    <w:rsid w:val="7D5D078F"/>
    <w:rsid w:val="7D657644"/>
    <w:rsid w:val="7D6B2EAC"/>
    <w:rsid w:val="7D733B0F"/>
    <w:rsid w:val="7D747887"/>
    <w:rsid w:val="7D7B6E68"/>
    <w:rsid w:val="7D816CE5"/>
    <w:rsid w:val="7D8C2E23"/>
    <w:rsid w:val="7D8C4BD1"/>
    <w:rsid w:val="7D9013C3"/>
    <w:rsid w:val="7D985324"/>
    <w:rsid w:val="7DA912DF"/>
    <w:rsid w:val="7DDD4EFB"/>
    <w:rsid w:val="7DE40569"/>
    <w:rsid w:val="7DEB18F7"/>
    <w:rsid w:val="7DF764EE"/>
    <w:rsid w:val="7E05083C"/>
    <w:rsid w:val="7E12157A"/>
    <w:rsid w:val="7E1A21DD"/>
    <w:rsid w:val="7E1D1F75"/>
    <w:rsid w:val="7E2E6078"/>
    <w:rsid w:val="7E374B3D"/>
    <w:rsid w:val="7E4746B0"/>
    <w:rsid w:val="7E492AC2"/>
    <w:rsid w:val="7E503E50"/>
    <w:rsid w:val="7E584AB3"/>
    <w:rsid w:val="7E6B47E6"/>
    <w:rsid w:val="7E891110"/>
    <w:rsid w:val="7E8A7362"/>
    <w:rsid w:val="7E8B7DAF"/>
    <w:rsid w:val="7ED066A1"/>
    <w:rsid w:val="7EE051D4"/>
    <w:rsid w:val="7EE10F4C"/>
    <w:rsid w:val="7EF649F8"/>
    <w:rsid w:val="7EFE1AFE"/>
    <w:rsid w:val="7F1906E6"/>
    <w:rsid w:val="7F280929"/>
    <w:rsid w:val="7F315A30"/>
    <w:rsid w:val="7F652753"/>
    <w:rsid w:val="7FA75CF2"/>
    <w:rsid w:val="7FA97CBC"/>
    <w:rsid w:val="7FAA57E2"/>
    <w:rsid w:val="7FAA7590"/>
    <w:rsid w:val="7FAB006E"/>
    <w:rsid w:val="7FAC50B6"/>
    <w:rsid w:val="7FB4040F"/>
    <w:rsid w:val="7FB66C38"/>
    <w:rsid w:val="7FBB79EF"/>
    <w:rsid w:val="7FC543CA"/>
    <w:rsid w:val="7FC56178"/>
    <w:rsid w:val="7FD10FC1"/>
    <w:rsid w:val="7FD50AB1"/>
    <w:rsid w:val="7FEE1B73"/>
    <w:rsid w:val="7FFF5B2E"/>
    <w:rsid w:val="AFFD420A"/>
    <w:rsid w:val="D7FBF6A5"/>
    <w:rsid w:val="FECC551F"/>
    <w:rsid w:val="FF7DBDF4"/>
    <w:rsid w:val="FFBF4B9F"/>
    <w:rsid w:val="FFEED83D"/>
    <w:rsid w:val="FFFB9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3">
    <w:name w:val="annotation text"/>
    <w:basedOn w:val="1"/>
    <w:qFormat/>
    <w:uiPriority w:val="0"/>
    <w:pPr>
      <w:jc w:val="left"/>
    </w:p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qFormat/>
    <w:uiPriority w:val="0"/>
    <w:pPr>
      <w:spacing w:after="0"/>
      <w:ind w:firstLine="420"/>
    </w:pPr>
    <w:rPr>
      <w:rFonts w:ascii="Calibri" w:hAnsi="Calibri" w:eastAsia="宋体" w:cs="Arial"/>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99"/>
  </w:style>
  <w:style w:type="paragraph" w:styleId="12">
    <w:name w:val="List Paragraph"/>
    <w:basedOn w:val="1"/>
    <w:qFormat/>
    <w:uiPriority w:val="34"/>
    <w:pPr>
      <w:ind w:firstLine="420" w:firstLineChars="200"/>
    </w:pPr>
  </w:style>
  <w:style w:type="character" w:customStyle="1" w:styleId="13">
    <w:name w:val="sect2title1"/>
    <w:basedOn w:val="10"/>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15586</Words>
  <Characters>15751</Characters>
  <Lines>0</Lines>
  <Paragraphs>0</Paragraphs>
  <TotalTime>9</TotalTime>
  <ScaleCrop>false</ScaleCrop>
  <LinksUpToDate>false</LinksUpToDate>
  <CharactersWithSpaces>15819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2024-09-09T23:58:00Z</dcterms:created>
  <dc:creator>栾</dc:creator>
  <cp:lastModifiedBy>栾</cp:lastModifiedBy>
  <dcterms:modified xsi:type="dcterms:W3CDTF">2025-06-25T01:50:08Z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9A5F31BC74702E02FA25A767C64883DB_43</vt:lpwstr>
  </property>
  <property fmtid="{D5CDD505-2E9C-101B-9397-08002B2CF9AE}" pid="4" name="KSOTemplateDocerSaveRecord">
    <vt:lpwstr>eyJoZGlkIjoiMjRiNWRhZWE1MjM1MzI3NWJlOTUwMmRkZjQ5MmVkZWMiLCJ1c2VySWQiOiIxNDM0NjU5OTU2In0=</vt:lpwstr>
  </property>
</Properties>
</file>