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spacing w:before="0" w:beforeAutospacing="0" w:after="0" w:afterAutospacing="0" w:line="578" w:lineRule="exact"/>
        <w:ind w:left="0" w:right="0" w:firstLine="0" w:firstLineChars="0"/>
        <w:jc w:val="both"/>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附件3</w:t>
      </w:r>
    </w:p>
    <w:p>
      <w:pPr>
        <w:spacing w:after="0" w:line="578" w:lineRule="exact"/>
        <w:rPr>
          <w:rFonts w:hint="default" w:ascii="Times New Roman" w:hAnsi="Times New Roman" w:eastAsia="黑体" w:cs="Times New Roman"/>
          <w:color w:val="auto"/>
          <w:sz w:val="20"/>
          <w:szCs w:val="20"/>
          <w:lang w:eastAsia="zh-CN"/>
        </w:rPr>
      </w:pPr>
    </w:p>
    <w:p>
      <w:pPr>
        <w:pStyle w:val="3"/>
        <w:spacing w:after="0" w:line="578" w:lineRule="exact"/>
        <w:ind w:left="0" w:right="0"/>
        <w:jc w:val="center"/>
        <w:rPr>
          <w:rFonts w:hint="default" w:ascii="Times New Roman" w:hAnsi="Times New Roman" w:cs="Times New Roman"/>
          <w:color w:val="auto"/>
          <w:lang w:eastAsia="zh-CN"/>
        </w:rPr>
      </w:pPr>
      <w:r>
        <w:rPr>
          <w:rFonts w:hint="default" w:ascii="Times New Roman" w:hAnsi="Times New Roman" w:cs="Times New Roman"/>
          <w:color w:val="auto"/>
          <w:w w:val="95"/>
          <w:lang w:eastAsia="zh-CN"/>
        </w:rPr>
        <w:t>三亚市支持航司针对大型活动</w:t>
      </w:r>
      <w:r>
        <w:rPr>
          <w:rFonts w:hint="eastAsia" w:ascii="Times New Roman" w:hAnsi="Times New Roman" w:cs="Times New Roman"/>
          <w:color w:val="auto"/>
          <w:w w:val="95"/>
          <w:lang w:val="en-US" w:eastAsia="zh-CN"/>
        </w:rPr>
        <w:t>开展</w:t>
      </w:r>
      <w:r>
        <w:rPr>
          <w:rFonts w:hint="default" w:ascii="Times New Roman" w:hAnsi="Times New Roman" w:cs="Times New Roman"/>
          <w:color w:val="auto"/>
          <w:w w:val="95"/>
          <w:lang w:eastAsia="zh-CN"/>
        </w:rPr>
        <w:t>机票</w:t>
      </w:r>
      <w:r>
        <w:rPr>
          <w:rFonts w:hint="eastAsia" w:ascii="Times New Roman" w:hAnsi="Times New Roman" w:cs="Times New Roman"/>
          <w:color w:val="auto"/>
          <w:w w:val="95"/>
          <w:lang w:val="en-US" w:eastAsia="zh-CN"/>
        </w:rPr>
        <w:t>优惠活动的</w:t>
      </w:r>
      <w:r>
        <w:rPr>
          <w:rFonts w:hint="eastAsia" w:ascii="Times New Roman" w:hAnsi="Times New Roman" w:cs="Times New Roman"/>
          <w:color w:val="auto"/>
          <w:lang w:val="en-US" w:eastAsia="zh-CN"/>
        </w:rPr>
        <w:t>奖励</w:t>
      </w:r>
      <w:r>
        <w:rPr>
          <w:rFonts w:hint="default" w:ascii="Times New Roman" w:hAnsi="Times New Roman" w:cs="Times New Roman"/>
          <w:color w:val="auto"/>
          <w:lang w:eastAsia="zh-CN"/>
        </w:rPr>
        <w:t>实施细则</w:t>
      </w:r>
    </w:p>
    <w:p>
      <w:pPr>
        <w:spacing w:after="0" w:line="578" w:lineRule="exact"/>
        <w:rPr>
          <w:rFonts w:hint="default" w:ascii="Times New Roman" w:hAnsi="Times New Roman" w:eastAsia="方正小标宋简体" w:cs="Times New Roman"/>
          <w:color w:val="auto"/>
          <w:sz w:val="42"/>
          <w:szCs w:val="42"/>
          <w:lang w:eastAsia="zh-CN"/>
        </w:rPr>
      </w:pPr>
    </w:p>
    <w:p>
      <w:pPr>
        <w:pStyle w:val="4"/>
        <w:spacing w:before="0" w:after="0" w:line="578" w:lineRule="exact"/>
        <w:ind w:left="0" w:firstLine="672" w:firstLineChars="200"/>
        <w:jc w:val="both"/>
        <w:rPr>
          <w:rFonts w:hint="default" w:ascii="Times New Roman" w:hAnsi="Times New Roman" w:eastAsia="仿宋_GB2312" w:cs="Times New Roman"/>
          <w:color w:val="auto"/>
          <w:spacing w:val="8"/>
          <w:w w:val="100"/>
          <w:lang w:eastAsia="zh-CN"/>
        </w:rPr>
      </w:pPr>
      <w:r>
        <w:rPr>
          <w:rFonts w:hint="default" w:ascii="Times New Roman" w:hAnsi="Times New Roman" w:eastAsia="仿宋_GB2312" w:cs="Times New Roman"/>
          <w:color w:val="auto"/>
          <w:spacing w:val="8"/>
          <w:w w:val="100"/>
          <w:lang w:eastAsia="zh-CN"/>
        </w:rPr>
        <w:t>根据</w:t>
      </w:r>
      <w:r>
        <w:rPr>
          <w:rFonts w:hint="eastAsia" w:ascii="Times New Roman" w:hAnsi="Times New Roman" w:eastAsia="仿宋_GB2312" w:cs="Times New Roman"/>
          <w:color w:val="auto"/>
          <w:spacing w:val="8"/>
          <w:w w:val="100"/>
          <w:lang w:eastAsia="zh-CN"/>
        </w:rPr>
        <w:t>《三亚市加强文体旅商展联动进一步促进消费的若干措施（2025修订版）》</w:t>
      </w:r>
      <w:r>
        <w:rPr>
          <w:rFonts w:hint="default" w:ascii="Times New Roman" w:hAnsi="Times New Roman" w:eastAsia="仿宋_GB2312" w:cs="Times New Roman"/>
          <w:color w:val="auto"/>
          <w:spacing w:val="8"/>
          <w:w w:val="100"/>
          <w:lang w:eastAsia="zh-CN"/>
        </w:rPr>
        <w:t>有关规定，为促进三亚文体旅产业发展，鼓励航空公司积极</w:t>
      </w:r>
      <w:r>
        <w:rPr>
          <w:rFonts w:hint="eastAsia" w:ascii="Times New Roman" w:hAnsi="Times New Roman" w:eastAsia="仿宋_GB2312" w:cs="Times New Roman"/>
          <w:color w:val="auto"/>
          <w:spacing w:val="8"/>
          <w:w w:val="100"/>
          <w:lang w:val="en-US" w:eastAsia="zh-CN"/>
        </w:rPr>
        <w:t>支持和主动服务</w:t>
      </w:r>
      <w:r>
        <w:rPr>
          <w:rFonts w:hint="default" w:ascii="Times New Roman" w:hAnsi="Times New Roman" w:eastAsia="仿宋_GB2312" w:cs="Times New Roman"/>
          <w:color w:val="auto"/>
          <w:spacing w:val="8"/>
          <w:w w:val="100"/>
          <w:lang w:eastAsia="zh-CN"/>
        </w:rPr>
        <w:t>万人以上演唱会、音乐节、体育赛事</w:t>
      </w:r>
      <w:r>
        <w:rPr>
          <w:rFonts w:hint="eastAsia" w:ascii="Times New Roman" w:hAnsi="Times New Roman" w:eastAsia="仿宋_GB2312" w:cs="Times New Roman"/>
          <w:color w:val="auto"/>
          <w:spacing w:val="8"/>
          <w:w w:val="100"/>
          <w:lang w:val="en-US" w:eastAsia="zh-CN"/>
        </w:rPr>
        <w:t>等大型</w:t>
      </w:r>
      <w:r>
        <w:rPr>
          <w:rFonts w:hint="default" w:ascii="Times New Roman" w:hAnsi="Times New Roman" w:eastAsia="仿宋_GB2312" w:cs="Times New Roman"/>
          <w:color w:val="auto"/>
          <w:spacing w:val="8"/>
          <w:w w:val="100"/>
          <w:lang w:eastAsia="zh-CN"/>
        </w:rPr>
        <w:t>活动举办，吸引更多外地观众参与，对为相关观众提供机票折扣</w:t>
      </w:r>
      <w:r>
        <w:rPr>
          <w:rFonts w:hint="eastAsia" w:ascii="Times New Roman" w:hAnsi="Times New Roman" w:eastAsia="仿宋_GB2312" w:cs="Times New Roman"/>
          <w:color w:val="auto"/>
          <w:spacing w:val="8"/>
          <w:w w:val="100"/>
          <w:lang w:val="en-US" w:eastAsia="zh-CN"/>
        </w:rPr>
        <w:t>优惠</w:t>
      </w:r>
      <w:r>
        <w:rPr>
          <w:rFonts w:hint="default" w:ascii="Times New Roman" w:hAnsi="Times New Roman" w:eastAsia="仿宋_GB2312" w:cs="Times New Roman"/>
          <w:color w:val="auto"/>
          <w:spacing w:val="8"/>
          <w:w w:val="100"/>
          <w:lang w:eastAsia="zh-CN"/>
        </w:rPr>
        <w:t>的航司予以</w:t>
      </w:r>
      <w:r>
        <w:rPr>
          <w:rFonts w:hint="eastAsia" w:ascii="Times New Roman" w:hAnsi="Times New Roman" w:eastAsia="仿宋_GB2312" w:cs="Times New Roman"/>
          <w:color w:val="auto"/>
          <w:spacing w:val="8"/>
          <w:w w:val="100"/>
          <w:lang w:val="en-US" w:eastAsia="zh-CN"/>
        </w:rPr>
        <w:t>奖补</w:t>
      </w:r>
      <w:r>
        <w:rPr>
          <w:rFonts w:hint="eastAsia" w:ascii="Times New Roman" w:hAnsi="Times New Roman" w:eastAsia="仿宋_GB2312" w:cs="Times New Roman"/>
          <w:color w:val="auto"/>
          <w:spacing w:val="8"/>
          <w:w w:val="100"/>
          <w:lang w:eastAsia="zh-CN"/>
        </w:rPr>
        <w:t>。</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一、适用对象</w:t>
      </w:r>
    </w:p>
    <w:p>
      <w:pPr>
        <w:pStyle w:val="4"/>
        <w:spacing w:before="0" w:after="0" w:line="578" w:lineRule="exact"/>
        <w:ind w:left="0" w:firstLine="672" w:firstLineChars="200"/>
        <w:jc w:val="both"/>
        <w:rPr>
          <w:rFonts w:hint="default" w:ascii="Times New Roman" w:hAnsi="Times New Roman" w:eastAsia="仿宋_GB2312" w:cs="Times New Roman"/>
          <w:color w:val="auto"/>
          <w:spacing w:val="8"/>
          <w:w w:val="100"/>
          <w:lang w:eastAsia="zh-CN"/>
        </w:rPr>
      </w:pPr>
      <w:r>
        <w:rPr>
          <w:rFonts w:hint="default" w:ascii="Times New Roman" w:hAnsi="Times New Roman" w:eastAsia="仿宋_GB2312" w:cs="Times New Roman"/>
          <w:color w:val="auto"/>
          <w:spacing w:val="8"/>
          <w:w w:val="100"/>
          <w:lang w:eastAsia="zh-CN"/>
        </w:rPr>
        <w:t>本细则适用</w:t>
      </w:r>
      <w:r>
        <w:rPr>
          <w:rFonts w:hint="eastAsia" w:ascii="Times New Roman" w:hAnsi="Times New Roman" w:eastAsia="仿宋_GB2312" w:cs="Times New Roman"/>
          <w:color w:val="auto"/>
          <w:spacing w:val="8"/>
          <w:w w:val="100"/>
          <w:lang w:val="en-US" w:eastAsia="zh-CN"/>
        </w:rPr>
        <w:t>三亚举办的</w:t>
      </w:r>
      <w:r>
        <w:rPr>
          <w:rFonts w:hint="default" w:ascii="Times New Roman" w:hAnsi="Times New Roman" w:eastAsia="仿宋_GB2312" w:cs="Times New Roman"/>
          <w:color w:val="auto"/>
          <w:spacing w:val="8"/>
          <w:w w:val="100"/>
          <w:lang w:eastAsia="zh-CN"/>
        </w:rPr>
        <w:t>万人以上</w:t>
      </w:r>
      <w:r>
        <w:rPr>
          <w:rFonts w:hint="eastAsia" w:ascii="Times New Roman" w:hAnsi="Times New Roman" w:eastAsia="仿宋_GB2312" w:cs="Times New Roman"/>
          <w:color w:val="auto"/>
          <w:spacing w:val="8"/>
          <w:w w:val="100"/>
          <w:lang w:val="en-US" w:eastAsia="zh-CN"/>
        </w:rPr>
        <w:t>规模大型</w:t>
      </w:r>
      <w:r>
        <w:rPr>
          <w:rFonts w:hint="default" w:ascii="Times New Roman" w:hAnsi="Times New Roman" w:eastAsia="仿宋_GB2312" w:cs="Times New Roman"/>
          <w:color w:val="auto"/>
          <w:spacing w:val="8"/>
          <w:w w:val="100"/>
          <w:lang w:eastAsia="zh-CN"/>
        </w:rPr>
        <w:t>活动期间，为</w:t>
      </w:r>
      <w:r>
        <w:rPr>
          <w:rFonts w:hint="eastAsia" w:ascii="Times New Roman" w:hAnsi="Times New Roman" w:eastAsia="仿宋_GB2312" w:cs="Times New Roman"/>
          <w:color w:val="auto"/>
          <w:spacing w:val="8"/>
          <w:w w:val="100"/>
          <w:lang w:val="en-US" w:eastAsia="zh-CN"/>
        </w:rPr>
        <w:t>岛外来三亚参与</w:t>
      </w:r>
      <w:r>
        <w:rPr>
          <w:rFonts w:hint="eastAsia" w:ascii="Times New Roman" w:hAnsi="Times New Roman" w:eastAsia="仿宋_GB2312"/>
          <w:color w:val="auto"/>
          <w:lang w:val="en-US" w:eastAsia="zh-CN"/>
        </w:rPr>
        <w:t>大型</w:t>
      </w:r>
      <w:r>
        <w:rPr>
          <w:rFonts w:hint="default" w:ascii="Times New Roman" w:hAnsi="Times New Roman" w:eastAsia="仿宋_GB2312"/>
          <w:color w:val="auto"/>
          <w:lang w:eastAsia="zh-CN"/>
        </w:rPr>
        <w:t>活动</w:t>
      </w:r>
      <w:r>
        <w:rPr>
          <w:rFonts w:hint="eastAsia" w:ascii="Times New Roman" w:hAnsi="Times New Roman" w:eastAsia="仿宋_GB2312"/>
          <w:color w:val="auto"/>
          <w:lang w:val="en-US" w:eastAsia="zh-CN"/>
        </w:rPr>
        <w:t>的</w:t>
      </w:r>
      <w:r>
        <w:rPr>
          <w:rFonts w:hint="eastAsia" w:ascii="Times New Roman" w:hAnsi="Times New Roman" w:eastAsia="仿宋_GB2312" w:cs="Times New Roman"/>
          <w:color w:val="auto"/>
          <w:spacing w:val="8"/>
          <w:w w:val="100"/>
          <w:lang w:val="en-US" w:eastAsia="zh-CN"/>
        </w:rPr>
        <w:t>各类人群提供机票折扣优惠的航司</w:t>
      </w:r>
      <w:r>
        <w:rPr>
          <w:rFonts w:hint="default" w:ascii="Times New Roman" w:hAnsi="Times New Roman" w:eastAsia="仿宋_GB2312" w:cs="Times New Roman"/>
          <w:color w:val="auto"/>
          <w:spacing w:val="8"/>
          <w:w w:val="100"/>
          <w:lang w:eastAsia="zh-CN"/>
        </w:rPr>
        <w:t>。</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w:t>
      </w:r>
      <w:r>
        <w:rPr>
          <w:rFonts w:hint="eastAsia" w:ascii="Times New Roman" w:hAnsi="Times New Roman" w:eastAsia="黑体" w:cs="Times New Roman"/>
          <w:color w:val="auto"/>
          <w:lang w:val="en-US" w:eastAsia="zh-CN"/>
        </w:rPr>
        <w:t>大型</w:t>
      </w:r>
      <w:r>
        <w:rPr>
          <w:rFonts w:hint="default" w:ascii="Times New Roman" w:hAnsi="Times New Roman" w:eastAsia="黑体" w:cs="Times New Roman"/>
          <w:color w:val="auto"/>
          <w:lang w:eastAsia="zh-CN"/>
        </w:rPr>
        <w:t>活动范围</w:t>
      </w:r>
    </w:p>
    <w:p>
      <w:pPr>
        <w:pStyle w:val="4"/>
        <w:spacing w:before="0" w:after="0" w:line="578" w:lineRule="exact"/>
        <w:ind w:left="0" w:firstLine="672" w:firstLineChars="200"/>
        <w:jc w:val="both"/>
        <w:rPr>
          <w:rFonts w:hint="default" w:ascii="Times New Roman" w:hAnsi="Times New Roman" w:eastAsia="仿宋_GB2312" w:cs="Times New Roman"/>
          <w:color w:val="auto"/>
          <w:spacing w:val="8"/>
          <w:w w:val="100"/>
          <w:lang w:eastAsia="zh-CN"/>
        </w:rPr>
      </w:pPr>
      <w:r>
        <w:rPr>
          <w:rFonts w:hint="default" w:ascii="Times New Roman" w:hAnsi="Times New Roman" w:eastAsia="仿宋_GB2312" w:cs="Times New Roman"/>
          <w:color w:val="auto"/>
          <w:spacing w:val="8"/>
          <w:w w:val="100"/>
          <w:lang w:eastAsia="zh-CN"/>
        </w:rPr>
        <w:t>经</w:t>
      </w:r>
      <w:r>
        <w:rPr>
          <w:rFonts w:hint="eastAsia" w:ascii="Times New Roman" w:hAnsi="Times New Roman" w:eastAsia="仿宋_GB2312" w:cs="Times New Roman"/>
          <w:color w:val="auto"/>
          <w:spacing w:val="8"/>
          <w:w w:val="100"/>
          <w:lang w:val="en-US" w:eastAsia="zh-CN"/>
        </w:rPr>
        <w:t>市（区）</w:t>
      </w:r>
      <w:r>
        <w:rPr>
          <w:rFonts w:hint="default" w:ascii="Times New Roman" w:hAnsi="Times New Roman" w:eastAsia="仿宋_GB2312" w:cs="Times New Roman"/>
          <w:color w:val="auto"/>
          <w:spacing w:val="8"/>
          <w:w w:val="100"/>
          <w:lang w:eastAsia="zh-CN"/>
        </w:rPr>
        <w:t>营商环境局、公安</w:t>
      </w:r>
      <w:r>
        <w:rPr>
          <w:rFonts w:hint="eastAsia" w:ascii="Times New Roman" w:hAnsi="Times New Roman" w:eastAsia="仿宋_GB2312" w:cs="Times New Roman"/>
          <w:color w:val="auto"/>
          <w:spacing w:val="8"/>
          <w:w w:val="100"/>
          <w:lang w:val="en-US" w:eastAsia="zh-CN"/>
        </w:rPr>
        <w:t>机关</w:t>
      </w:r>
      <w:r>
        <w:rPr>
          <w:rFonts w:hint="default" w:ascii="Times New Roman" w:hAnsi="Times New Roman" w:eastAsia="仿宋_GB2312" w:cs="Times New Roman"/>
          <w:color w:val="auto"/>
          <w:spacing w:val="8"/>
          <w:w w:val="100"/>
          <w:lang w:eastAsia="zh-CN"/>
        </w:rPr>
        <w:t>等</w:t>
      </w:r>
      <w:r>
        <w:rPr>
          <w:rFonts w:hint="eastAsia" w:ascii="Times New Roman" w:hAnsi="Times New Roman" w:eastAsia="仿宋_GB2312" w:cs="Times New Roman"/>
          <w:color w:val="auto"/>
          <w:spacing w:val="8"/>
          <w:w w:val="100"/>
          <w:lang w:val="en-US" w:eastAsia="zh-CN"/>
        </w:rPr>
        <w:t>有关</w:t>
      </w:r>
      <w:r>
        <w:rPr>
          <w:rFonts w:hint="default" w:ascii="Times New Roman" w:hAnsi="Times New Roman" w:eastAsia="仿宋_GB2312" w:cs="Times New Roman"/>
          <w:color w:val="auto"/>
          <w:spacing w:val="8"/>
          <w:w w:val="100"/>
          <w:lang w:eastAsia="zh-CN"/>
        </w:rPr>
        <w:t>部门审批</w:t>
      </w:r>
      <w:r>
        <w:rPr>
          <w:rFonts w:hint="eastAsia" w:ascii="Times New Roman" w:hAnsi="Times New Roman" w:eastAsia="仿宋_GB2312" w:cs="Times New Roman"/>
          <w:color w:val="auto"/>
          <w:spacing w:val="8"/>
          <w:w w:val="100"/>
          <w:lang w:val="en-US" w:eastAsia="zh-CN"/>
        </w:rPr>
        <w:t>同意</w:t>
      </w:r>
      <w:r>
        <w:rPr>
          <w:rFonts w:hint="default" w:ascii="Times New Roman" w:hAnsi="Times New Roman" w:eastAsia="仿宋_GB2312" w:cs="Times New Roman"/>
          <w:color w:val="auto"/>
          <w:spacing w:val="8"/>
          <w:w w:val="100"/>
          <w:lang w:eastAsia="zh-CN"/>
        </w:rPr>
        <w:t>，</w:t>
      </w:r>
      <w:r>
        <w:rPr>
          <w:rFonts w:hint="eastAsia" w:ascii="Times New Roman" w:hAnsi="Times New Roman" w:eastAsia="仿宋_GB2312" w:cs="Times New Roman"/>
          <w:color w:val="auto"/>
          <w:spacing w:val="8"/>
          <w:w w:val="100"/>
          <w:lang w:val="en-US" w:eastAsia="zh-CN"/>
        </w:rPr>
        <w:t>符合《三亚市旅游文化体育大型活动管理和服务办法》适用范围的演唱会、音乐节、体育赛事等各类旅游文化体育活动</w:t>
      </w:r>
      <w:r>
        <w:rPr>
          <w:rFonts w:hint="default" w:ascii="Times New Roman" w:hAnsi="Times New Roman" w:eastAsia="仿宋_GB2312" w:cs="Times New Roman"/>
          <w:color w:val="auto"/>
          <w:spacing w:val="8"/>
          <w:w w:val="100"/>
          <w:lang w:eastAsia="zh-CN"/>
        </w:rPr>
        <w:t>。</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三、申报条件</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符合本实施细则规定对象，同时满足下列条件后可以提出申报：</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（一）折扣力度要求：</w:t>
      </w:r>
      <w:r>
        <w:rPr>
          <w:rFonts w:hint="eastAsia" w:ascii="Times New Roman" w:hAnsi="Times New Roman" w:eastAsia="仿宋_GB2312"/>
          <w:color w:val="auto"/>
          <w:lang w:val="en-US" w:eastAsia="zh-CN"/>
        </w:rPr>
        <w:t>在全网售票平台实时展</w:t>
      </w:r>
      <w:bookmarkStart w:id="0" w:name="_GoBack"/>
      <w:bookmarkEnd w:id="0"/>
      <w:r>
        <w:rPr>
          <w:rFonts w:hint="eastAsia" w:ascii="Times New Roman" w:hAnsi="Times New Roman" w:eastAsia="仿宋_GB2312"/>
          <w:color w:val="auto"/>
          <w:lang w:val="en-US" w:eastAsia="zh-CN"/>
        </w:rPr>
        <w:t>示的同一航线官方渠道明折明扣对外销售价格基础上进行折上九折及更大力度优惠</w:t>
      </w:r>
      <w:r>
        <w:rPr>
          <w:rFonts w:hint="default" w:ascii="Times New Roman" w:hAnsi="Times New Roman" w:eastAsia="仿宋_GB2312" w:cs="Times New Roman"/>
          <w:color w:val="auto"/>
          <w:lang w:eastAsia="zh-CN"/>
        </w:rPr>
        <w:t>；</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（二）数据统计与核实：航司需建立专门的票务销售数据统计系统，准确记录为活动</w:t>
      </w:r>
      <w:r>
        <w:rPr>
          <w:rFonts w:hint="eastAsia" w:ascii="Times New Roman" w:hAnsi="Times New Roman" w:eastAsia="仿宋_GB2312" w:cs="Times New Roman"/>
          <w:color w:val="auto"/>
          <w:lang w:val="en-US" w:eastAsia="zh-CN"/>
        </w:rPr>
        <w:t>参与人群</w:t>
      </w:r>
      <w:r>
        <w:rPr>
          <w:rFonts w:hint="default" w:ascii="Times New Roman" w:hAnsi="Times New Roman" w:eastAsia="仿宋_GB2312" w:cs="Times New Roman"/>
          <w:color w:val="auto"/>
          <w:lang w:eastAsia="zh-CN"/>
        </w:rPr>
        <w:t>提供的折扣机票销售信息，包括乘客姓名、联系方式、购票时间、航班信息等。活动结束后，需向相关部门提供真实有效的数据报表，以供核实。</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（三）财务管理规范、财务管理制度健全；</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（四）未纳入国家企业信用信息公示系统及信用中国网经营异常名录、严重失信主体名单；</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（五）不存在欠税情形或其他重大税收违法行为，纳税信用级别不为D级；</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（六）近一年内未因违法违规行为被执法部门查处，未发生过安全生产事故。</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（七）主办单位或运营的演艺项目在业内具有一定影响力。</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四、奖励标准</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val="en-US" w:eastAsia="zh-CN"/>
        </w:rPr>
        <w:t>三亚举办</w:t>
      </w:r>
      <w:r>
        <w:rPr>
          <w:rFonts w:hint="default" w:ascii="Times New Roman" w:hAnsi="Times New Roman" w:eastAsia="仿宋_GB2312" w:cs="Times New Roman"/>
          <w:color w:val="auto"/>
          <w:lang w:eastAsia="zh-CN"/>
        </w:rPr>
        <w:t>万人以上演唱会、音乐节、体育赛事</w:t>
      </w:r>
      <w:r>
        <w:rPr>
          <w:rFonts w:hint="eastAsia" w:ascii="Times New Roman" w:hAnsi="Times New Roman" w:eastAsia="仿宋_GB2312" w:cs="Times New Roman"/>
          <w:color w:val="auto"/>
          <w:lang w:val="en-US" w:eastAsia="zh-CN"/>
        </w:rPr>
        <w:t>等大型</w:t>
      </w:r>
      <w:r>
        <w:rPr>
          <w:rFonts w:hint="default" w:ascii="Times New Roman" w:hAnsi="Times New Roman" w:eastAsia="仿宋_GB2312" w:cs="Times New Roman"/>
          <w:color w:val="auto"/>
          <w:lang w:eastAsia="zh-CN"/>
        </w:rPr>
        <w:t>活动</w:t>
      </w:r>
      <w:r>
        <w:rPr>
          <w:rFonts w:hint="eastAsia" w:ascii="Times New Roman" w:hAnsi="Times New Roman" w:eastAsia="仿宋_GB2312" w:cs="Times New Roman"/>
          <w:color w:val="auto"/>
          <w:lang w:val="en-US" w:eastAsia="zh-CN"/>
        </w:rPr>
        <w:t>期间，针对活动参与人群，</w:t>
      </w:r>
      <w:r>
        <w:rPr>
          <w:rFonts w:hint="eastAsia" w:ascii="Times New Roman" w:hAnsi="Times New Roman" w:eastAsia="仿宋_GB2312"/>
          <w:color w:val="auto"/>
          <w:lang w:val="en-US" w:eastAsia="zh-CN"/>
        </w:rPr>
        <w:t>在全网售票平台展示的同一航线官方渠道明折明扣对外销售价格基础上进行折上九折及更大力度优惠的航司，根据实际承运情况给予20元/人的奖补，一次性奖励最高不超过30万元</w:t>
      </w:r>
      <w:r>
        <w:rPr>
          <w:rFonts w:hint="default" w:ascii="Times New Roman" w:hAnsi="Times New Roman" w:eastAsia="仿宋_GB2312" w:cs="Times New Roman"/>
          <w:color w:val="auto"/>
          <w:lang w:eastAsia="zh-CN"/>
        </w:rPr>
        <w:t>。</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五、申报管理</w:t>
      </w:r>
    </w:p>
    <w:p>
      <w:pPr>
        <w:pStyle w:val="4"/>
        <w:spacing w:before="0" w:after="0" w:line="578" w:lineRule="exact"/>
        <w:ind w:left="0" w:firstLine="648"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仿宋_GB2312" w:cs="Times New Roman"/>
          <w:color w:val="auto"/>
          <w:spacing w:val="2"/>
          <w:lang w:eastAsia="zh-CN"/>
        </w:rPr>
        <w:t>符合本细则规定的对象通过海南省惠企政策兑现服务系统提出申请并提交相应材料。</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系统链接：</w:t>
      </w:r>
      <w:r>
        <w:rPr>
          <w:rFonts w:hint="default" w:ascii="Times New Roman" w:hAnsi="Times New Roman" w:eastAsia="仿宋_GB2312" w:cs="Times New Roman"/>
          <w:color w:val="auto"/>
          <w:u w:val="single"/>
          <w:lang w:eastAsia="zh-CN"/>
        </w:rPr>
        <w:fldChar w:fldCharType="begin"/>
      </w:r>
      <w:r>
        <w:rPr>
          <w:rFonts w:hint="default" w:ascii="Times New Roman" w:hAnsi="Times New Roman" w:eastAsia="仿宋_GB2312" w:cs="Times New Roman"/>
          <w:color w:val="auto"/>
          <w:u w:val="single"/>
          <w:lang w:eastAsia="zh-CN"/>
        </w:rPr>
        <w:instrText xml:space="preserve"> HYPERLINK "https://hqzc.wssp.hainan.gov.cn/#/home。" </w:instrText>
      </w:r>
      <w:r>
        <w:rPr>
          <w:rFonts w:hint="default" w:ascii="Times New Roman" w:hAnsi="Times New Roman" w:eastAsia="仿宋_GB2312" w:cs="Times New Roman"/>
          <w:color w:val="auto"/>
          <w:u w:val="single"/>
          <w:lang w:eastAsia="zh-CN"/>
        </w:rPr>
        <w:fldChar w:fldCharType="separate"/>
      </w:r>
      <w:r>
        <w:rPr>
          <w:rStyle w:val="10"/>
          <w:rFonts w:hint="default" w:ascii="Times New Roman" w:hAnsi="Times New Roman" w:eastAsia="仿宋_GB2312" w:cs="Times New Roman"/>
          <w:color w:val="auto"/>
          <w:lang w:eastAsia="zh-CN"/>
        </w:rPr>
        <w:t>https://hqzc.wssp.hainan.gov.cn/#/home。</w:t>
      </w:r>
      <w:r>
        <w:rPr>
          <w:rFonts w:hint="default" w:ascii="Times New Roman" w:hAnsi="Times New Roman" w:eastAsia="仿宋_GB2312" w:cs="Times New Roman"/>
          <w:color w:val="auto"/>
          <w:u w:val="single"/>
          <w:lang w:eastAsia="zh-CN"/>
        </w:rPr>
        <w:fldChar w:fldCharType="end"/>
      </w:r>
    </w:p>
    <w:p>
      <w:pPr>
        <w:pStyle w:val="4"/>
        <w:spacing w:before="0" w:after="0" w:line="578" w:lineRule="exact"/>
        <w:ind w:left="0" w:firstLine="660"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楷体" w:cs="Times New Roman"/>
          <w:color w:val="auto"/>
          <w:spacing w:val="5"/>
          <w:lang w:eastAsia="zh-CN"/>
        </w:rPr>
        <w:t>（一）活动前备案：</w:t>
      </w:r>
      <w:r>
        <w:rPr>
          <w:rFonts w:hint="default" w:ascii="Times New Roman" w:hAnsi="Times New Roman" w:eastAsia="仿宋_GB2312" w:cs="Times New Roman"/>
          <w:color w:val="auto"/>
          <w:spacing w:val="2"/>
          <w:lang w:eastAsia="zh-CN"/>
        </w:rPr>
        <w:t>航司确定针对某大型活动提供机票折扣优惠后，需在活动开始前</w:t>
      </w:r>
      <w:r>
        <w:rPr>
          <w:rFonts w:hint="eastAsia" w:ascii="Times New Roman" w:hAnsi="Times New Roman" w:eastAsia="仿宋_GB2312" w:cs="Times New Roman"/>
          <w:color w:val="auto"/>
          <w:spacing w:val="2"/>
          <w:lang w:val="en-US" w:eastAsia="zh-CN"/>
        </w:rPr>
        <w:t>至少15</w:t>
      </w:r>
      <w:r>
        <w:rPr>
          <w:rFonts w:hint="default" w:ascii="Times New Roman" w:hAnsi="Times New Roman" w:eastAsia="仿宋_GB2312" w:cs="Times New Roman"/>
          <w:color w:val="auto"/>
          <w:spacing w:val="2"/>
          <w:lang w:eastAsia="zh-CN"/>
        </w:rPr>
        <w:t>个工作日，向当地文旅部门和民航管理部门提交《机票折扣优惠活动备案表》，内容包括活动名称、举办时间、航线信息、折扣力度等。</w:t>
      </w:r>
    </w:p>
    <w:p>
      <w:pPr>
        <w:pStyle w:val="4"/>
        <w:spacing w:before="0" w:after="0" w:line="578" w:lineRule="exact"/>
        <w:ind w:left="0" w:firstLine="660"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楷体" w:cs="Times New Roman"/>
          <w:color w:val="auto"/>
          <w:spacing w:val="5"/>
          <w:lang w:eastAsia="zh-CN"/>
        </w:rPr>
        <w:t>（二）活动后申报：</w:t>
      </w:r>
      <w:r>
        <w:rPr>
          <w:rFonts w:hint="default" w:ascii="Times New Roman" w:hAnsi="Times New Roman" w:eastAsia="仿宋_GB2312" w:cs="Times New Roman"/>
          <w:color w:val="auto"/>
          <w:spacing w:val="2"/>
          <w:lang w:eastAsia="zh-CN"/>
        </w:rPr>
        <w:t>活动结束后</w:t>
      </w:r>
      <w:r>
        <w:rPr>
          <w:rFonts w:hint="default" w:ascii="Times New Roman" w:hAnsi="Times New Roman" w:eastAsia="仿宋_GB2312" w:cs="Times New Roman"/>
          <w:color w:val="auto"/>
          <w:spacing w:val="2"/>
          <w:lang w:val="en-US" w:eastAsia="zh-CN"/>
        </w:rPr>
        <w:t>20</w:t>
      </w:r>
      <w:r>
        <w:rPr>
          <w:rFonts w:hint="default" w:ascii="Times New Roman" w:hAnsi="Times New Roman" w:eastAsia="仿宋_GB2312" w:cs="Times New Roman"/>
          <w:color w:val="auto"/>
          <w:spacing w:val="2"/>
          <w:lang w:eastAsia="zh-CN"/>
        </w:rPr>
        <w:t>个工作日内，航司向三亚市旅游和文化广电体育局提交奖励申报材料，包括：</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1.机票折扣优惠活动备案表（见附</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eastAsia="zh-CN"/>
        </w:rPr>
        <w:t>）；</w:t>
      </w:r>
    </w:p>
    <w:p>
      <w:pPr>
        <w:pStyle w:val="4"/>
        <w:spacing w:before="0" w:after="0" w:line="578" w:lineRule="exact"/>
        <w:ind w:left="0" w:firstLine="640" w:firstLineChars="200"/>
        <w:jc w:val="both"/>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2.奖励资金申请表（见附</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2）；</w:t>
      </w:r>
    </w:p>
    <w:p>
      <w:pPr>
        <w:pStyle w:val="4"/>
        <w:spacing w:before="0" w:after="0" w:line="578" w:lineRule="exact"/>
        <w:ind w:left="0" w:firstLine="640" w:firstLineChars="200"/>
        <w:jc w:val="both"/>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3.活动期间折扣机票销售数据报表及相关购票凭证（电子）；</w:t>
      </w:r>
    </w:p>
    <w:p>
      <w:pPr>
        <w:pStyle w:val="4"/>
        <w:spacing w:before="0" w:after="0" w:line="578" w:lineRule="exact"/>
        <w:ind w:left="0" w:firstLine="640" w:firstLineChars="200"/>
        <w:jc w:val="both"/>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4.与活动主办方或相关机构的合作协议（如有）；</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lang w:eastAsia="zh-CN"/>
        </w:rPr>
        <w:t>.营业执照复印件；</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lang w:eastAsia="zh-CN"/>
        </w:rPr>
        <w:t>.申报承诺书（见附</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eastAsia="zh-CN"/>
        </w:rPr>
        <w:t>）；</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lang w:eastAsia="zh-CN"/>
        </w:rPr>
        <w:t>.其他证明材料。</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以上申报材料均需加盖公章。</w:t>
      </w:r>
    </w:p>
    <w:p>
      <w:pPr>
        <w:pStyle w:val="4"/>
        <w:spacing w:before="0" w:after="0" w:line="578" w:lineRule="exact"/>
        <w:ind w:left="0" w:firstLine="640" w:firstLineChars="200"/>
        <w:jc w:val="both"/>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六、资金审核及拨付</w:t>
      </w:r>
    </w:p>
    <w:p>
      <w:pPr>
        <w:pStyle w:val="4"/>
        <w:spacing w:before="0" w:after="0" w:line="578" w:lineRule="exact"/>
        <w:ind w:left="0" w:firstLine="624"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楷体" w:cs="Times New Roman"/>
          <w:color w:val="auto"/>
          <w:spacing w:val="-4"/>
          <w:w w:val="100"/>
          <w:lang w:eastAsia="zh-CN"/>
        </w:rPr>
        <w:t>（一）资金审核。</w:t>
      </w:r>
      <w:r>
        <w:rPr>
          <w:rFonts w:hint="default" w:ascii="Times New Roman" w:hAnsi="Times New Roman" w:eastAsia="仿宋_GB2312" w:cs="Times New Roman"/>
          <w:color w:val="auto"/>
          <w:spacing w:val="2"/>
          <w:w w:val="100"/>
          <w:lang w:eastAsia="zh-CN"/>
        </w:rPr>
        <w:t>三亚市旅游和文化广电体育局受理申报材料后，组织开展核查评审（可聘请第三方机构）</w:t>
      </w:r>
      <w:r>
        <w:rPr>
          <w:rFonts w:hint="default" w:ascii="Times New Roman" w:hAnsi="Times New Roman" w:eastAsia="仿宋_GB2312" w:cs="Times New Roman"/>
          <w:color w:val="auto"/>
          <w:spacing w:val="2"/>
          <w:kern w:val="0"/>
          <w:lang w:eastAsia="zh-CN"/>
        </w:rPr>
        <w:t>，并结合实际征求相关部门意见</w:t>
      </w:r>
      <w:r>
        <w:rPr>
          <w:rFonts w:hint="default" w:ascii="Times New Roman" w:hAnsi="Times New Roman" w:eastAsia="仿宋_GB2312" w:cs="Times New Roman"/>
          <w:color w:val="auto"/>
          <w:spacing w:val="2"/>
          <w:lang w:eastAsia="zh-CN"/>
        </w:rPr>
        <w:t>。其中：</w:t>
      </w:r>
    </w:p>
    <w:p>
      <w:pPr>
        <w:pStyle w:val="4"/>
        <w:spacing w:before="0" w:after="0" w:line="578" w:lineRule="exact"/>
        <w:ind w:left="0" w:firstLine="648" w:firstLineChars="200"/>
        <w:jc w:val="both"/>
        <w:rPr>
          <w:rFonts w:hint="default" w:ascii="Times New Roman" w:hAnsi="Times New Roman" w:eastAsia="仿宋_GB2312" w:cs="Times New Roman"/>
          <w:color w:val="auto"/>
          <w:spacing w:val="2"/>
          <w:w w:val="100"/>
          <w:lang w:eastAsia="zh-CN"/>
        </w:rPr>
      </w:pPr>
      <w:r>
        <w:rPr>
          <w:rFonts w:hint="default" w:ascii="Times New Roman" w:hAnsi="Times New Roman" w:eastAsia="仿宋_GB2312" w:cs="Times New Roman"/>
          <w:color w:val="auto"/>
          <w:spacing w:val="2"/>
          <w:w w:val="100"/>
          <w:lang w:eastAsia="zh-CN"/>
        </w:rPr>
        <w:t>向税务部门核实企业是否有欠税等违规行为，向市场监管部门核实企业是否有违规经营或失信行为。</w:t>
      </w:r>
    </w:p>
    <w:p>
      <w:pPr>
        <w:pStyle w:val="4"/>
        <w:spacing w:before="0" w:after="0" w:line="578" w:lineRule="exact"/>
        <w:ind w:left="0" w:firstLine="648" w:firstLineChars="200"/>
        <w:jc w:val="both"/>
        <w:rPr>
          <w:rFonts w:hint="default" w:ascii="Times New Roman" w:hAnsi="Times New Roman" w:eastAsia="仿宋_GB2312" w:cs="Times New Roman"/>
          <w:color w:val="auto"/>
          <w:spacing w:val="2"/>
          <w:lang w:eastAsia="zh-CN"/>
        </w:rPr>
      </w:pPr>
      <w:r>
        <w:rPr>
          <w:rFonts w:hint="default" w:ascii="Times New Roman" w:hAnsi="Times New Roman" w:eastAsia="仿宋_GB2312" w:cs="Times New Roman"/>
          <w:color w:val="auto"/>
          <w:spacing w:val="2"/>
          <w:w w:val="100"/>
          <w:lang w:eastAsia="zh-CN"/>
        </w:rPr>
        <w:t>向应急管理、市场监管、消防、住建等有关部门征求企业安全生产意见，申报企业近一年发生过重大安全事故或存在有关部</w:t>
      </w:r>
      <w:r>
        <w:rPr>
          <w:rFonts w:hint="default" w:ascii="Times New Roman" w:hAnsi="Times New Roman" w:eastAsia="仿宋_GB2312" w:cs="Times New Roman"/>
          <w:color w:val="auto"/>
          <w:spacing w:val="2"/>
          <w:lang w:eastAsia="zh-CN"/>
        </w:rPr>
        <w:t>门督办但未完成整改安全生产问题的，不予支持。</w:t>
      </w:r>
    </w:p>
    <w:p>
      <w:pPr>
        <w:pStyle w:val="4"/>
        <w:spacing w:before="0" w:after="0" w:line="578" w:lineRule="exact"/>
        <w:ind w:left="0" w:firstLine="624" w:firstLineChars="200"/>
        <w:jc w:val="both"/>
        <w:rPr>
          <w:rFonts w:hint="default" w:ascii="Times New Roman" w:hAnsi="Times New Roman" w:eastAsia="仿宋_GB2312" w:cs="Times New Roman"/>
          <w:color w:val="auto"/>
          <w:spacing w:val="-4"/>
          <w:w w:val="100"/>
          <w:lang w:eastAsia="zh-CN"/>
        </w:rPr>
      </w:pPr>
      <w:r>
        <w:rPr>
          <w:rFonts w:hint="default" w:ascii="Times New Roman" w:hAnsi="Times New Roman" w:eastAsia="楷体" w:cs="Times New Roman"/>
          <w:color w:val="auto"/>
          <w:spacing w:val="-4"/>
          <w:w w:val="100"/>
          <w:lang w:eastAsia="zh-CN"/>
        </w:rPr>
        <w:t>（二）资金公示。</w:t>
      </w:r>
      <w:r>
        <w:rPr>
          <w:rFonts w:hint="default" w:ascii="Times New Roman" w:hAnsi="Times New Roman" w:eastAsia="仿宋_GB2312" w:cs="Times New Roman"/>
          <w:color w:val="auto"/>
          <w:spacing w:val="-4"/>
          <w:w w:val="100"/>
          <w:lang w:eastAsia="zh-CN"/>
        </w:rPr>
        <w:t>由三亚市旅游和文化广电体育局在</w:t>
      </w:r>
      <w:r>
        <w:rPr>
          <w:rFonts w:hint="eastAsia" w:ascii="Times New Roman" w:hAnsi="Times New Roman" w:eastAsia="仿宋_GB2312" w:cs="Times New Roman"/>
          <w:color w:val="auto"/>
          <w:spacing w:val="-4"/>
          <w:w w:val="100"/>
          <w:lang w:eastAsia="zh-CN"/>
        </w:rPr>
        <w:t>三亚市旅游和文化广电体育局</w:t>
      </w:r>
      <w:r>
        <w:rPr>
          <w:rFonts w:hint="default" w:ascii="Times New Roman" w:hAnsi="Times New Roman" w:eastAsia="仿宋_GB2312" w:cs="Times New Roman"/>
          <w:color w:val="auto"/>
          <w:spacing w:val="-4"/>
          <w:w w:val="100"/>
          <w:lang w:eastAsia="zh-CN"/>
        </w:rPr>
        <w:t>官网及“海易兑”平台等相关渠道上对拟奖励航司</w:t>
      </w:r>
      <w:r>
        <w:rPr>
          <w:rFonts w:hint="default" w:ascii="Times New Roman" w:hAnsi="Times New Roman" w:eastAsia="仿宋_GB2312" w:cs="Times New Roman"/>
          <w:color w:val="auto"/>
          <w:lang w:eastAsia="zh-CN"/>
        </w:rPr>
        <w:t>及标准进行</w:t>
      </w:r>
      <w:r>
        <w:rPr>
          <w:rFonts w:hint="default" w:ascii="Times New Roman" w:hAnsi="Times New Roman" w:eastAsia="仿宋_GB2312" w:cs="Times New Roman"/>
          <w:color w:val="auto"/>
          <w:spacing w:val="-4"/>
          <w:w w:val="100"/>
          <w:lang w:eastAsia="zh-CN"/>
        </w:rPr>
        <w:t>公示，时间不少于五个工作日。</w:t>
      </w:r>
    </w:p>
    <w:p>
      <w:pPr>
        <w:pStyle w:val="4"/>
        <w:spacing w:before="0" w:after="0" w:line="578" w:lineRule="exact"/>
        <w:ind w:left="0" w:firstLine="624" w:firstLineChars="200"/>
        <w:jc w:val="both"/>
        <w:rPr>
          <w:rFonts w:hint="default" w:ascii="Times New Roman" w:hAnsi="Times New Roman" w:eastAsia="仿宋_GB2312" w:cs="Times New Roman"/>
          <w:color w:val="auto"/>
          <w:spacing w:val="-4"/>
          <w:w w:val="100"/>
          <w:sz w:val="26"/>
          <w:szCs w:val="26"/>
          <w:lang w:eastAsia="zh-CN"/>
        </w:rPr>
      </w:pPr>
      <w:r>
        <w:rPr>
          <w:rFonts w:hint="default" w:ascii="Times New Roman" w:hAnsi="Times New Roman" w:eastAsia="楷体" w:cs="Times New Roman"/>
          <w:color w:val="auto"/>
          <w:spacing w:val="-4"/>
          <w:w w:val="100"/>
          <w:lang w:eastAsia="zh-CN"/>
        </w:rPr>
        <w:t>（三）资金拨付。</w:t>
      </w:r>
      <w:r>
        <w:rPr>
          <w:rFonts w:hint="default" w:ascii="Times New Roman" w:hAnsi="Times New Roman" w:eastAsia="仿宋_GB2312" w:cs="Times New Roman"/>
          <w:color w:val="auto"/>
          <w:spacing w:val="-4"/>
          <w:w w:val="100"/>
          <w:lang w:eastAsia="zh-CN"/>
        </w:rPr>
        <w:t>公示期满无异议后，由三亚市旅游和文化广电体育局按财政规定程序审核拨付。航司应按照相关财务规定，对奖励资金进行专款专用，用于航线拓展、服务提升等方面。</w:t>
      </w:r>
    </w:p>
    <w:p>
      <w:pPr>
        <w:pStyle w:val="4"/>
        <w:spacing w:before="0" w:after="0" w:line="578" w:lineRule="exact"/>
        <w:ind w:left="0" w:firstLine="640" w:firstLineChars="200"/>
        <w:jc w:val="both"/>
        <w:rPr>
          <w:rFonts w:hint="default" w:ascii="Times New Roman" w:hAnsi="Times New Roman" w:eastAsia="方正黑体_GBK" w:cs="Times New Roman"/>
          <w:color w:val="auto"/>
          <w:lang w:eastAsia="zh-CN"/>
        </w:rPr>
      </w:pPr>
      <w:r>
        <w:rPr>
          <w:rFonts w:hint="default" w:ascii="Times New Roman" w:hAnsi="Times New Roman" w:eastAsia="黑体" w:cs="Times New Roman"/>
          <w:color w:val="auto"/>
          <w:lang w:eastAsia="zh-CN"/>
        </w:rPr>
        <w:t>七、相关要求</w:t>
      </w:r>
    </w:p>
    <w:p>
      <w:pPr>
        <w:pStyle w:val="4"/>
        <w:spacing w:before="0" w:after="0" w:line="578" w:lineRule="exact"/>
        <w:ind w:left="0" w:firstLine="624"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（一）获得奖励资金支持的企业应当按照国家有关财务、会计制度的规定进行账务处理，严格按照规定使用资金，并自觉接</w:t>
      </w:r>
      <w:r>
        <w:rPr>
          <w:rFonts w:hint="default" w:ascii="Times New Roman" w:hAnsi="Times New Roman" w:eastAsia="仿宋_GB2312" w:cs="Times New Roman"/>
          <w:color w:val="auto"/>
          <w:lang w:eastAsia="zh-CN"/>
        </w:rPr>
        <w:t>受财政、商务、审计等部门的监督检查。</w:t>
      </w:r>
    </w:p>
    <w:p>
      <w:pPr>
        <w:pStyle w:val="4"/>
        <w:spacing w:before="0" w:after="0" w:line="578" w:lineRule="exact"/>
        <w:ind w:left="0" w:firstLine="624"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（二）本实施细则由三亚市旅游和文化广电体育局负责解释。实施细则依据的相关法律法规、政策文件或行业发展情况发生变化时，三亚市旅游和文化广电体育局根</w:t>
      </w:r>
      <w:r>
        <w:rPr>
          <w:rFonts w:hint="default" w:ascii="Times New Roman" w:hAnsi="Times New Roman" w:eastAsia="仿宋_GB2312" w:cs="Times New Roman"/>
          <w:color w:val="auto"/>
          <w:lang w:eastAsia="zh-CN"/>
        </w:rPr>
        <w:t>据实际情况适时修订。</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（三）本细则由三亚市旅游和文化广电体育局负责具体实施。</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（四）本细则自印发之日起生效，有效期至2025年12月31日。</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附：</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eastAsia="zh-CN"/>
        </w:rPr>
        <w:t>机票折扣优惠活动备案表</w:t>
      </w:r>
    </w:p>
    <w:p>
      <w:pPr>
        <w:pStyle w:val="4"/>
        <w:numPr>
          <w:ilvl w:val="0"/>
          <w:numId w:val="0"/>
        </w:numPr>
        <w:spacing w:before="0" w:after="0" w:line="578" w:lineRule="exact"/>
        <w:ind w:left="1200" w:leftChars="0"/>
        <w:jc w:val="both"/>
        <w:rPr>
          <w:rFonts w:hint="default" w:ascii="Times New Roman" w:hAnsi="Times New Roman" w:eastAsia="仿宋_GB2312" w:cs="Times New Roman"/>
          <w:color w:val="auto"/>
          <w:lang w:eastAsia="zh-CN"/>
        </w:rPr>
      </w:pP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eastAsia="zh-CN"/>
        </w:rPr>
        <w:t>奖励资金申请表</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 xml:space="preserve">    </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eastAsia="zh-CN"/>
        </w:rPr>
        <w:t>.申报承诺书</w:t>
      </w:r>
    </w:p>
    <w:p>
      <w:pPr>
        <w:pStyle w:val="4"/>
        <w:spacing w:before="0" w:after="0" w:line="578" w:lineRule="exact"/>
        <w:ind w:left="0" w:firstLine="560" w:firstLineChars="175"/>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 xml:space="preserve">    </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eastAsia="zh-CN"/>
        </w:rPr>
        <w:t>.奖励资金申请书</w:t>
      </w:r>
    </w:p>
    <w:p>
      <w:pPr>
        <w:pStyle w:val="4"/>
        <w:spacing w:before="0" w:after="0" w:line="578" w:lineRule="exact"/>
        <w:ind w:left="0" w:firstLine="1184" w:firstLineChars="400"/>
        <w:jc w:val="both"/>
        <w:rPr>
          <w:rFonts w:hint="default" w:ascii="Times New Roman" w:hAnsi="Times New Roman" w:eastAsia="仿宋_GB2312" w:cs="Times New Roman"/>
          <w:color w:val="auto"/>
          <w:spacing w:val="-4"/>
          <w:w w:val="95"/>
          <w:lang w:eastAsia="zh-CN"/>
        </w:rPr>
      </w:pPr>
    </w:p>
    <w:p>
      <w:pPr>
        <w:rPr>
          <w:rFonts w:hint="default" w:ascii="Times New Roman" w:hAnsi="Times New Roman" w:eastAsia="仿宋_GB2312" w:cs="Times New Roman"/>
          <w:color w:val="auto"/>
          <w:spacing w:val="-4"/>
          <w:w w:val="95"/>
          <w:lang w:eastAsia="zh-CN"/>
        </w:rPr>
      </w:pPr>
    </w:p>
    <w:p>
      <w:pPr>
        <w:pStyle w:val="4"/>
        <w:spacing w:before="0" w:after="0" w:line="500" w:lineRule="exact"/>
        <w:ind w:left="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eastAsia="zh-CN"/>
        </w:rPr>
        <w:br w:type="page"/>
      </w:r>
      <w:r>
        <w:rPr>
          <w:rFonts w:hint="default"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3-</w:t>
      </w:r>
      <w:r>
        <w:rPr>
          <w:rFonts w:hint="default" w:ascii="Times New Roman" w:hAnsi="Times New Roman" w:eastAsia="黑体" w:cs="Times New Roman"/>
          <w:color w:val="auto"/>
          <w:lang w:val="en-US" w:eastAsia="zh-CN"/>
        </w:rPr>
        <w:t>1</w:t>
      </w:r>
    </w:p>
    <w:p>
      <w:pPr>
        <w:pStyle w:val="4"/>
        <w:spacing w:before="0" w:after="0" w:line="500" w:lineRule="exact"/>
        <w:ind w:left="0"/>
        <w:rPr>
          <w:rFonts w:hint="default" w:ascii="Times New Roman" w:hAnsi="Times New Roman" w:eastAsia="黑体" w:cs="Times New Roman"/>
          <w:color w:val="auto"/>
          <w:lang w:val="en-US" w:eastAsia="zh-CN"/>
        </w:rPr>
      </w:pPr>
    </w:p>
    <w:p>
      <w:pPr>
        <w:tabs>
          <w:tab w:val="left" w:pos="1559"/>
          <w:tab w:val="left" w:pos="2039"/>
          <w:tab w:val="left" w:pos="2519"/>
        </w:tabs>
        <w:spacing w:after="0" w:line="500" w:lineRule="exact"/>
        <w:ind w:right="150"/>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机票折扣优惠活动备案表</w:t>
      </w:r>
    </w:p>
    <w:p>
      <w:pPr>
        <w:pStyle w:val="2"/>
        <w:rPr>
          <w:rFonts w:hint="default" w:ascii="Times New Roman" w:hAnsi="Times New Roman" w:cs="Times New Roman"/>
          <w:color w:val="auto"/>
          <w:lang w:eastAsia="zh-CN"/>
        </w:rPr>
      </w:pPr>
    </w:p>
    <w:p>
      <w:pPr>
        <w:tabs>
          <w:tab w:val="left" w:pos="1559"/>
          <w:tab w:val="left" w:pos="2039"/>
          <w:tab w:val="left" w:pos="2519"/>
        </w:tabs>
        <w:spacing w:after="0" w:line="500" w:lineRule="exact"/>
        <w:ind w:right="150"/>
        <w:jc w:val="right"/>
        <w:rPr>
          <w:rFonts w:hint="default" w:ascii="Times New Roman" w:hAnsi="Times New Roman" w:eastAsia="宋体" w:cs="Times New Roman"/>
          <w:color w:val="auto"/>
          <w:sz w:val="5"/>
          <w:szCs w:val="5"/>
          <w:lang w:eastAsia="zh-CN"/>
        </w:rPr>
      </w:pPr>
      <w:r>
        <w:rPr>
          <w:rFonts w:hint="default" w:ascii="Times New Roman" w:hAnsi="Times New Roman" w:eastAsia="宋体" w:cs="Times New Roman"/>
          <w:color w:val="auto"/>
          <w:sz w:val="24"/>
          <w:szCs w:val="24"/>
          <w:lang w:eastAsia="zh-CN"/>
        </w:rPr>
        <w:t>填报时间</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日</w:t>
      </w:r>
    </w:p>
    <w:tbl>
      <w:tblPr>
        <w:tblStyle w:val="8"/>
        <w:tblW w:w="8989" w:type="dxa"/>
        <w:tblInd w:w="0" w:type="dxa"/>
        <w:tblLayout w:type="fixed"/>
        <w:tblCellMar>
          <w:top w:w="0" w:type="dxa"/>
          <w:left w:w="0" w:type="dxa"/>
          <w:bottom w:w="0" w:type="dxa"/>
          <w:right w:w="0" w:type="dxa"/>
        </w:tblCellMar>
      </w:tblPr>
      <w:tblGrid>
        <w:gridCol w:w="3204"/>
        <w:gridCol w:w="5785"/>
      </w:tblGrid>
      <w:tr>
        <w:tblPrEx>
          <w:tblCellMar>
            <w:top w:w="0" w:type="dxa"/>
            <w:left w:w="0" w:type="dxa"/>
            <w:bottom w:w="0" w:type="dxa"/>
            <w:right w:w="0" w:type="dxa"/>
          </w:tblCellMar>
        </w:tblPrEx>
        <w:trPr>
          <w:trHeight w:val="521"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备案项目</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521"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rPr>
              <w:t>申报主体名称</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521"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rPr>
              <w:t>联系人及电话</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521"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rPr>
              <w:t>统一社会信用代码</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474"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rPr>
              <w:t>企业开户银行及账号</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474"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活动名称</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570"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活动时间</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2449"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152" w:right="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适用航线（列举适用的具体航线，如北京</w:t>
            </w:r>
            <w:r>
              <w:rPr>
                <w:rFonts w:hint="default" w:ascii="Times New Roman" w:hAnsi="Times New Roman" w:eastAsia="宋体" w:cs="Times New Roman"/>
                <w:color w:val="auto"/>
                <w:sz w:val="24"/>
                <w:szCs w:val="24"/>
                <w:lang w:val="en-US" w:eastAsia="zh-CN"/>
              </w:rPr>
              <w:t>-三亚、上海-三亚等，若全部航线适用则注明全部国内/国际航线</w:t>
            </w:r>
            <w:r>
              <w:rPr>
                <w:rFonts w:hint="default" w:ascii="Times New Roman" w:hAnsi="Times New Roman" w:eastAsia="宋体" w:cs="Times New Roman"/>
                <w:color w:val="auto"/>
                <w:sz w:val="24"/>
                <w:szCs w:val="24"/>
                <w:lang w:eastAsia="zh-CN"/>
              </w:rPr>
              <w:t>）</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1317" w:hRule="exact"/>
        </w:trPr>
        <w:tc>
          <w:tcPr>
            <w:tcW w:w="3204" w:type="dxa"/>
            <w:tcBorders>
              <w:top w:val="single" w:color="000000" w:sz="4" w:space="0"/>
              <w:left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折扣对象</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u w:val="single"/>
                <w:lang w:eastAsia="zh-CN"/>
              </w:rPr>
            </w:pPr>
            <w:r>
              <w:rPr>
                <w:rFonts w:hint="default" w:ascii="Times New Roman" w:hAnsi="Times New Roman" w:eastAsia="宋体" w:cs="Times New Roman"/>
                <w:color w:val="auto"/>
                <w:sz w:val="24"/>
                <w:szCs w:val="24"/>
                <w:lang w:eastAsia="zh-CN"/>
              </w:rPr>
              <w:t>参与</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u w:val="single"/>
                <w:lang w:eastAsia="zh-CN"/>
              </w:rPr>
              <w:t>大型活动名称</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lang w:eastAsia="zh-CN"/>
              </w:rPr>
              <w:t>的观众，需提供活动主办方出具的有效参与证明（如活动门票、参会证件扫描件等）</w:t>
            </w:r>
          </w:p>
        </w:tc>
      </w:tr>
      <w:tr>
        <w:tblPrEx>
          <w:tblCellMar>
            <w:top w:w="0" w:type="dxa"/>
            <w:left w:w="0" w:type="dxa"/>
            <w:bottom w:w="0" w:type="dxa"/>
            <w:right w:w="0" w:type="dxa"/>
          </w:tblCellMar>
        </w:tblPrEx>
        <w:trPr>
          <w:trHeight w:val="1115" w:hRule="exact"/>
        </w:trPr>
        <w:tc>
          <w:tcPr>
            <w:tcW w:w="320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折扣力度</w:t>
            </w:r>
          </w:p>
        </w:tc>
        <w:tc>
          <w:tcPr>
            <w:tcW w:w="578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经济舱机票</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lang w:eastAsia="zh-CN"/>
              </w:rPr>
              <w:t>折优惠；商务舱机票</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lang w:eastAsia="zh-CN"/>
              </w:rPr>
              <w:t>折优惠（如有）</w:t>
            </w:r>
          </w:p>
        </w:tc>
      </w:tr>
    </w:tbl>
    <w:p>
      <w:pPr>
        <w:pStyle w:val="4"/>
        <w:spacing w:before="0" w:after="0" w:line="500" w:lineRule="exact"/>
        <w:ind w:left="0"/>
        <w:rPr>
          <w:rFonts w:hint="default" w:ascii="Times New Roman" w:hAnsi="Times New Roman" w:eastAsia="黑体" w:cs="Times New Roman"/>
          <w:color w:val="auto"/>
          <w:lang w:val="en-US" w:eastAsia="zh-CN"/>
        </w:rPr>
      </w:pPr>
    </w:p>
    <w:p>
      <w:pPr>
        <w:pStyle w:val="4"/>
        <w:spacing w:before="0" w:after="0" w:line="500" w:lineRule="exact"/>
        <w:ind w:left="0"/>
        <w:rPr>
          <w:rFonts w:hint="default" w:ascii="Times New Roman" w:hAnsi="Times New Roman" w:eastAsia="黑体" w:cs="Times New Roman"/>
          <w:color w:val="auto"/>
          <w:sz w:val="20"/>
          <w:szCs w:val="20"/>
          <w:lang w:val="en-US" w:eastAsia="zh-CN"/>
        </w:rPr>
      </w:pPr>
      <w:r>
        <w:rPr>
          <w:rFonts w:hint="default" w:ascii="Times New Roman" w:hAnsi="Times New Roman" w:eastAsia="黑体" w:cs="Times New Roman"/>
          <w:color w:val="auto"/>
          <w:lang w:val="en-US" w:eastAsia="zh-CN"/>
        </w:rPr>
        <w:br w:type="page"/>
      </w:r>
      <w:r>
        <w:rPr>
          <w:rFonts w:hint="default" w:ascii="Times New Roman" w:hAnsi="Times New Roman" w:eastAsia="黑体" w:cs="Times New Roman"/>
          <w:color w:val="auto"/>
          <w:lang w:val="en-US" w:eastAsia="zh-CN"/>
        </w:rPr>
        <w:t>附</w:t>
      </w:r>
      <w:r>
        <w:rPr>
          <w:rFonts w:hint="eastAsia" w:ascii="Times New Roman" w:hAnsi="Times New Roman" w:eastAsia="黑体" w:cs="Times New Roman"/>
          <w:color w:val="auto"/>
          <w:lang w:val="en-US" w:eastAsia="zh-CN"/>
        </w:rPr>
        <w:t>3-</w:t>
      </w:r>
      <w:r>
        <w:rPr>
          <w:rFonts w:hint="default" w:ascii="Times New Roman" w:hAnsi="Times New Roman" w:eastAsia="黑体" w:cs="Times New Roman"/>
          <w:color w:val="auto"/>
          <w:lang w:val="en-US" w:eastAsia="zh-CN"/>
        </w:rPr>
        <w:t>2</w:t>
      </w:r>
    </w:p>
    <w:p>
      <w:pPr>
        <w:pStyle w:val="3"/>
        <w:spacing w:after="0" w:line="500" w:lineRule="exact"/>
        <w:ind w:right="16"/>
        <w:jc w:val="center"/>
        <w:rPr>
          <w:rFonts w:hint="default" w:ascii="Times New Roman" w:hAnsi="Times New Roman" w:cs="Times New Roman"/>
          <w:color w:val="auto"/>
          <w:lang w:eastAsia="zh-CN"/>
        </w:rPr>
      </w:pPr>
    </w:p>
    <w:p>
      <w:pPr>
        <w:pStyle w:val="3"/>
        <w:spacing w:after="0" w:line="500" w:lineRule="exact"/>
        <w:ind w:right="16"/>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奖励资金申报表</w:t>
      </w:r>
    </w:p>
    <w:p>
      <w:pPr>
        <w:rPr>
          <w:rFonts w:hint="default" w:ascii="Times New Roman" w:hAnsi="Times New Roman" w:cs="Times New Roman"/>
          <w:color w:val="auto"/>
          <w:lang w:eastAsia="zh-CN"/>
        </w:rPr>
      </w:pPr>
    </w:p>
    <w:p>
      <w:pPr>
        <w:tabs>
          <w:tab w:val="left" w:pos="1559"/>
          <w:tab w:val="left" w:pos="2039"/>
          <w:tab w:val="left" w:pos="2519"/>
        </w:tabs>
        <w:spacing w:after="0" w:line="500" w:lineRule="exact"/>
        <w:ind w:right="150"/>
        <w:jc w:val="right"/>
        <w:rPr>
          <w:rFonts w:hint="default" w:ascii="Times New Roman" w:hAnsi="Times New Roman" w:eastAsia="宋体" w:cs="Times New Roman"/>
          <w:color w:val="auto"/>
          <w:sz w:val="5"/>
          <w:szCs w:val="5"/>
          <w:lang w:eastAsia="zh-CN"/>
        </w:rPr>
      </w:pPr>
      <w:r>
        <w:rPr>
          <w:rFonts w:hint="default" w:ascii="Times New Roman" w:hAnsi="Times New Roman" w:eastAsia="宋体" w:cs="Times New Roman"/>
          <w:color w:val="auto"/>
          <w:sz w:val="24"/>
          <w:szCs w:val="24"/>
          <w:lang w:eastAsia="zh-CN"/>
        </w:rPr>
        <w:t>填报时间</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日</w:t>
      </w:r>
    </w:p>
    <w:tbl>
      <w:tblPr>
        <w:tblStyle w:val="8"/>
        <w:tblW w:w="8989" w:type="dxa"/>
        <w:tblInd w:w="114" w:type="dxa"/>
        <w:tblLayout w:type="fixed"/>
        <w:tblCellMar>
          <w:top w:w="0" w:type="dxa"/>
          <w:left w:w="0" w:type="dxa"/>
          <w:bottom w:w="0" w:type="dxa"/>
          <w:right w:w="0" w:type="dxa"/>
        </w:tblCellMar>
      </w:tblPr>
      <w:tblGrid>
        <w:gridCol w:w="2475"/>
        <w:gridCol w:w="6514"/>
      </w:tblGrid>
      <w:tr>
        <w:tblPrEx>
          <w:tblCellMar>
            <w:top w:w="0" w:type="dxa"/>
            <w:left w:w="0" w:type="dxa"/>
            <w:bottom w:w="0" w:type="dxa"/>
            <w:right w:w="0" w:type="dxa"/>
          </w:tblCellMar>
        </w:tblPrEx>
        <w:trPr>
          <w:trHeight w:val="636"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申报主体名称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724"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联系人及电话</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745"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27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统一社会信用代码</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579"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15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企业开户银行及账号</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szCs w:val="20"/>
              </w:rPr>
            </w:pPr>
          </w:p>
        </w:tc>
      </w:tr>
      <w:tr>
        <w:tblPrEx>
          <w:tblCellMar>
            <w:top w:w="0" w:type="dxa"/>
            <w:left w:w="0" w:type="dxa"/>
            <w:bottom w:w="0" w:type="dxa"/>
            <w:right w:w="0" w:type="dxa"/>
          </w:tblCellMar>
        </w:tblPrEx>
        <w:trPr>
          <w:trHeight w:val="1230"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申报奖励资金</w:t>
            </w:r>
          </w:p>
          <w:p>
            <w:pPr>
              <w:pStyle w:val="11"/>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（万元）</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Cs w:val="20"/>
                <w:lang w:eastAsia="zh-CN"/>
              </w:rPr>
            </w:pPr>
            <w:r>
              <w:rPr>
                <w:rFonts w:hint="default" w:ascii="Times New Roman" w:hAnsi="Times New Roman" w:eastAsia="宋体" w:cs="Times New Roman"/>
                <w:color w:val="auto"/>
                <w:sz w:val="24"/>
                <w:szCs w:val="24"/>
                <w:lang w:eastAsia="zh-CN"/>
              </w:rPr>
              <w:t>申报奖励资金</w:t>
            </w:r>
            <w:r>
              <w:rPr>
                <w:rFonts w:hint="default" w:ascii="Times New Roman" w:hAnsi="Times New Roman" w:eastAsia="宋体" w:cs="Times New Roman"/>
                <w:color w:val="auto"/>
                <w:sz w:val="24"/>
                <w:szCs w:val="24"/>
                <w:u w:val="single"/>
                <w:lang w:eastAsia="zh-CN"/>
              </w:rPr>
              <w:t xml:space="preserve">          </w:t>
            </w:r>
            <w:r>
              <w:rPr>
                <w:rFonts w:hint="default" w:ascii="Times New Roman" w:hAnsi="Times New Roman" w:eastAsia="宋体" w:cs="Times New Roman"/>
                <w:color w:val="auto"/>
                <w:sz w:val="24"/>
                <w:szCs w:val="24"/>
                <w:lang w:eastAsia="zh-CN"/>
              </w:rPr>
              <w:t>万元</w:t>
            </w:r>
          </w:p>
        </w:tc>
      </w:tr>
      <w:tr>
        <w:tblPrEx>
          <w:tblCellMar>
            <w:top w:w="0" w:type="dxa"/>
            <w:left w:w="0" w:type="dxa"/>
            <w:bottom w:w="0" w:type="dxa"/>
            <w:right w:w="0" w:type="dxa"/>
          </w:tblCellMar>
        </w:tblPrEx>
        <w:trPr>
          <w:trHeight w:val="4356" w:hRule="exact"/>
        </w:trPr>
        <w:tc>
          <w:tcPr>
            <w:tcW w:w="2475"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512"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申请单位意见</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suppressLineNumbers w:val="0"/>
              <w:spacing w:before="0" w:beforeAutospacing="0" w:after="0" w:afterAutospacing="0" w:line="400" w:lineRule="exact"/>
              <w:ind w:left="101" w:right="-18"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pacing w:val="-3"/>
                <w:sz w:val="24"/>
                <w:szCs w:val="24"/>
                <w:lang w:eastAsia="zh-CN"/>
              </w:rPr>
              <w:t>我单位承诺，对本申报表和所附材料的真实性、完整性、</w:t>
            </w:r>
            <w:r>
              <w:rPr>
                <w:rFonts w:hint="default" w:ascii="Times New Roman" w:hAnsi="Times New Roman" w:eastAsia="宋体" w:cs="Times New Roman"/>
                <w:color w:val="auto"/>
                <w:sz w:val="24"/>
                <w:szCs w:val="24"/>
                <w:lang w:eastAsia="zh-CN"/>
              </w:rPr>
              <w:t>合法性和有效性负责。</w:t>
            </w:r>
          </w:p>
          <w:p>
            <w:pPr>
              <w:pStyle w:val="11"/>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 w:val="27"/>
                <w:szCs w:val="27"/>
                <w:lang w:eastAsia="zh-CN"/>
              </w:rPr>
            </w:pPr>
          </w:p>
          <w:p>
            <w:pPr>
              <w:pStyle w:val="11"/>
              <w:keepNext w:val="0"/>
              <w:keepLines w:val="0"/>
              <w:suppressLineNumbers w:val="0"/>
              <w:spacing w:before="0" w:beforeAutospacing="0" w:after="0" w:afterAutospacing="0" w:line="400" w:lineRule="exact"/>
              <w:ind w:left="101" w:right="472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法定代表人签名企业公章</w:t>
            </w:r>
          </w:p>
          <w:p>
            <w:pPr>
              <w:pStyle w:val="11"/>
              <w:keepNext w:val="0"/>
              <w:keepLines w:val="0"/>
              <w:suppressLineNumbers w:val="0"/>
              <w:tabs>
                <w:tab w:val="left" w:pos="4301"/>
                <w:tab w:val="left" w:pos="5021"/>
              </w:tabs>
              <w:spacing w:before="0" w:beforeAutospacing="0" w:after="0" w:afterAutospacing="0" w:line="400" w:lineRule="exact"/>
              <w:ind w:left="3581"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日</w:t>
            </w:r>
          </w:p>
        </w:tc>
      </w:tr>
    </w:tbl>
    <w:p>
      <w:pPr>
        <w:spacing w:after="0" w:line="578" w:lineRule="exact"/>
        <w:ind w:left="437"/>
        <w:rPr>
          <w:rFonts w:hint="default" w:ascii="Times New Roman" w:hAnsi="Times New Roman" w:eastAsia="宋体" w:cs="Times New Roman"/>
          <w:color w:val="auto"/>
          <w:sz w:val="21"/>
          <w:szCs w:val="21"/>
          <w:lang w:eastAsia="zh-CN"/>
        </w:rPr>
      </w:pPr>
    </w:p>
    <w:p>
      <w:pPr>
        <w:spacing w:after="0" w:line="578" w:lineRule="exact"/>
        <w:rPr>
          <w:rFonts w:hint="default" w:ascii="Times New Roman" w:hAnsi="Times New Roman" w:eastAsia="宋体" w:cs="Times New Roman"/>
          <w:color w:val="auto"/>
          <w:sz w:val="21"/>
          <w:szCs w:val="21"/>
          <w:lang w:eastAsia="zh-CN"/>
        </w:rPr>
        <w:sectPr>
          <w:footerReference r:id="rId3" w:type="default"/>
          <w:pgSz w:w="11910" w:h="16840"/>
          <w:pgMar w:top="2098" w:right="1474" w:bottom="1984" w:left="1587" w:header="0" w:footer="1417"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ight="324"/>
        <w:rPr>
          <w:rFonts w:hint="default" w:ascii="Times New Roman" w:hAnsi="Times New Roman" w:cs="Times New Roman"/>
          <w:color w:val="auto"/>
          <w:spacing w:val="-4"/>
          <w:lang w:eastAsia="zh-CN"/>
        </w:rPr>
      </w:pPr>
      <w:r>
        <w:rPr>
          <w:rFonts w:hint="default"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3-</w:t>
      </w:r>
      <w:r>
        <w:rPr>
          <w:rFonts w:hint="default" w:ascii="Times New Roman" w:hAnsi="Times New Roman" w:eastAsia="黑体" w:cs="Times New Roman"/>
          <w:color w:val="auto"/>
          <w:lang w:val="en-US" w:eastAsia="zh-CN"/>
        </w:rPr>
        <w:t>3</w:t>
      </w:r>
    </w:p>
    <w:p>
      <w:pPr>
        <w:pStyle w:val="3"/>
        <w:spacing w:after="0" w:line="578" w:lineRule="exact"/>
        <w:ind w:right="66"/>
        <w:jc w:val="center"/>
        <w:rPr>
          <w:rFonts w:hint="default" w:ascii="Times New Roman" w:hAnsi="Times New Roman" w:cs="Times New Roman"/>
          <w:color w:val="auto"/>
          <w:spacing w:val="-4"/>
          <w:lang w:eastAsia="zh-CN"/>
        </w:rPr>
      </w:pPr>
      <w:r>
        <w:rPr>
          <w:rFonts w:hint="default" w:ascii="Times New Roman" w:hAnsi="Times New Roman" w:cs="Times New Roman"/>
          <w:color w:val="auto"/>
          <w:spacing w:val="-4"/>
          <w:lang w:eastAsia="zh-CN"/>
        </w:rPr>
        <w:t>申报承诺书</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color w:val="auto"/>
          <w:lang w:eastAsia="zh-CN"/>
        </w:rPr>
      </w:pP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我企业</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（全称）</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（统一社会信用代码），于</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年</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spacing w:val="-4"/>
          <w:w w:val="95"/>
          <w:u w:val="single"/>
          <w:lang w:eastAsia="zh-CN"/>
        </w:rPr>
        <w:t xml:space="preserve">    </w:t>
      </w:r>
      <w:r>
        <w:rPr>
          <w:rFonts w:hint="default" w:ascii="Times New Roman" w:hAnsi="Times New Roman" w:eastAsia="仿宋_GB2312" w:cs="Times New Roman"/>
          <w:color w:val="auto"/>
          <w:lang w:eastAsia="zh-CN"/>
        </w:rPr>
        <w:t>日申报支持航司针对大型活动观众机票折扣奖励资金事宜，我单位郑重承诺：</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一、自觉遵守国家、海南省和三亚市有关法律法规、政策，按照公开、公平、公正的原则参与市场竞争，自觉遵守行业道德规范坚决抵制不正当竞争行为。</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二、对提交各项申请材料的真实性、有效性负责，确保申请材料合法合规。本企业和申请人隐瞒有关情况或提供任何虚假材料，愿意承担一切法律后果。</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三、截止申报时间未纳入严重失信主体名单，未被信用中国列为失信惩戒对象名单。</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四、承诺在申报、使用奖励资金过程中不存在弄虚作假等违法违规行为。</w:t>
      </w:r>
    </w:p>
    <w:p>
      <w:pPr>
        <w:pStyle w:val="4"/>
        <w:spacing w:before="0" w:after="0" w:line="578" w:lineRule="exact"/>
        <w:ind w:left="0" w:firstLine="640" w:firstLineChars="200"/>
        <w:jc w:val="both"/>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五、主动并自愿接受三亚市旅游和文化广电体育局、三亚市财政局等有关部门监督检查。</w:t>
      </w:r>
    </w:p>
    <w:p>
      <w:pPr>
        <w:pStyle w:val="4"/>
        <w:spacing w:before="0" w:after="0" w:line="578" w:lineRule="exact"/>
        <w:ind w:left="0" w:firstLine="592" w:firstLineChars="200"/>
        <w:jc w:val="both"/>
        <w:rPr>
          <w:rFonts w:hint="default" w:ascii="Times New Roman" w:hAnsi="Times New Roman" w:eastAsia="仿宋_GB2312" w:cs="Times New Roman"/>
          <w:color w:val="auto"/>
          <w:spacing w:val="-4"/>
          <w:w w:val="95"/>
          <w:lang w:eastAsia="zh-CN"/>
        </w:rPr>
      </w:pPr>
    </w:p>
    <w:p>
      <w:pPr>
        <w:pStyle w:val="4"/>
        <w:spacing w:before="0" w:after="0" w:line="578" w:lineRule="exact"/>
        <w:ind w:left="4054" w:right="324"/>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19"/>
          <w:lang w:eastAsia="zh-CN"/>
        </w:rPr>
        <w:t>法定代表人（签字）：</w:t>
      </w:r>
    </w:p>
    <w:p>
      <w:pPr>
        <w:pStyle w:val="4"/>
        <w:tabs>
          <w:tab w:val="left" w:pos="5950"/>
          <w:tab w:val="left" w:pos="6581"/>
        </w:tabs>
        <w:spacing w:before="0" w:after="0" w:line="578" w:lineRule="exact"/>
        <w:ind w:left="0" w:right="2044" w:firstLine="0"/>
        <w:jc w:val="right"/>
        <w:rPr>
          <w:rFonts w:hint="default" w:ascii="Times New Roman" w:hAnsi="Times New Roman" w:eastAsia="仿宋_GB2312" w:cs="Times New Roman"/>
          <w:color w:val="auto"/>
          <w:spacing w:val="-26"/>
          <w:lang w:eastAsia="zh-CN"/>
        </w:rPr>
      </w:pPr>
      <w:r>
        <w:rPr>
          <w:rFonts w:hint="default" w:ascii="Times New Roman" w:hAnsi="Times New Roman" w:eastAsia="仿宋_GB2312" w:cs="Times New Roman"/>
          <w:color w:val="auto"/>
          <w:spacing w:val="-26"/>
          <w:lang w:eastAsia="zh-CN"/>
        </w:rPr>
        <w:t>单位（盖章）：</w:t>
      </w:r>
    </w:p>
    <w:p>
      <w:pPr>
        <w:pStyle w:val="4"/>
        <w:tabs>
          <w:tab w:val="left" w:pos="5950"/>
          <w:tab w:val="left" w:pos="6581"/>
        </w:tabs>
        <w:spacing w:before="0" w:after="0" w:line="578" w:lineRule="exact"/>
        <w:ind w:left="0" w:right="2044" w:firstLine="0"/>
        <w:jc w:val="right"/>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 xml:space="preserve">              年</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月</w:t>
      </w: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eastAsia="zh-CN"/>
        </w:rPr>
        <w:t>日</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eastAsia="zh-CN"/>
        </w:rPr>
        <w:t>附</w:t>
      </w:r>
      <w:r>
        <w:rPr>
          <w:rFonts w:hint="eastAsia" w:ascii="Times New Roman" w:hAnsi="Times New Roman" w:eastAsia="黑体" w:cs="Times New Roman"/>
          <w:color w:val="auto"/>
          <w:lang w:val="en-US" w:eastAsia="zh-CN"/>
        </w:rPr>
        <w:t>3-</w:t>
      </w:r>
      <w:r>
        <w:rPr>
          <w:rFonts w:hint="default" w:ascii="Times New Roman" w:hAnsi="Times New Roman" w:eastAsia="黑体" w:cs="Times New Roman"/>
          <w:color w:val="auto"/>
          <w:lang w:val="en-US" w:eastAsia="zh-CN"/>
        </w:rPr>
        <w:t>4</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textAlignment w:val="auto"/>
        <w:rPr>
          <w:rFonts w:hint="default" w:ascii="Times New Roman" w:hAnsi="Times New Roman" w:eastAsia="黑体"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78" w:lineRule="exact"/>
        <w:ind w:left="0" w:firstLine="0" w:firstLineChars="0"/>
        <w:jc w:val="center"/>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奖励资金申请书</w:t>
      </w: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楷体" w:cs="Times New Roman"/>
          <w:color w:val="auto"/>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报告应围绕申报单位在支持大型活动举办期间对</w:t>
      </w:r>
      <w:r>
        <w:rPr>
          <w:rFonts w:hint="default" w:ascii="Times New Roman" w:hAnsi="Times New Roman" w:eastAsia="仿宋_GB2312" w:cs="Times New Roman"/>
          <w:color w:val="auto"/>
          <w:lang w:eastAsia="zh-CN"/>
        </w:rPr>
        <w:t>行业和市场发展</w:t>
      </w:r>
      <w:r>
        <w:rPr>
          <w:rFonts w:hint="default" w:ascii="Times New Roman" w:hAnsi="Times New Roman" w:eastAsia="仿宋_GB2312" w:cs="Times New Roman"/>
          <w:color w:val="auto"/>
          <w:spacing w:val="-4"/>
          <w:w w:val="100"/>
          <w:lang w:eastAsia="zh-CN"/>
        </w:rPr>
        <w:t>的促进作用开展论述，篇幅</w:t>
      </w:r>
      <w:r>
        <w:rPr>
          <w:rFonts w:hint="default" w:ascii="Times New Roman" w:hAnsi="Times New Roman" w:eastAsia="仿宋_GB2312" w:cs="Times New Roman"/>
          <w:color w:val="auto"/>
          <w:lang w:eastAsia="zh-CN"/>
        </w:rPr>
        <w:t>控制在2000—4000字，一般包括以下内容：</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一、申报单位概况</w:t>
      </w:r>
    </w:p>
    <w:p>
      <w:pPr>
        <w:pStyle w:val="4"/>
        <w:keepNext w:val="0"/>
        <w:keepLines w:val="0"/>
        <w:pageBreakBefore w:val="0"/>
        <w:widowControl w:val="0"/>
        <w:tabs>
          <w:tab w:val="left" w:pos="3946"/>
        </w:tabs>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单位名称、单位性质、资质情况等，重点介绍本单位行业地</w:t>
      </w:r>
      <w:r>
        <w:rPr>
          <w:rFonts w:hint="default" w:ascii="Times New Roman" w:hAnsi="Times New Roman" w:eastAsia="仿宋_GB2312" w:cs="Times New Roman"/>
          <w:color w:val="auto"/>
          <w:w w:val="100"/>
          <w:lang w:eastAsia="zh-CN"/>
        </w:rPr>
        <w:t>位，</w:t>
      </w:r>
      <w:r>
        <w:rPr>
          <w:rFonts w:hint="default" w:ascii="Times New Roman" w:hAnsi="Times New Roman" w:eastAsia="仿宋_GB2312" w:cs="Times New Roman"/>
          <w:color w:val="auto"/>
          <w:spacing w:val="-4"/>
          <w:w w:val="100"/>
          <w:lang w:eastAsia="zh-CN"/>
        </w:rPr>
        <w:t>取得市场效益，</w:t>
      </w:r>
      <w:r>
        <w:rPr>
          <w:rFonts w:hint="default" w:ascii="Times New Roman" w:hAnsi="Times New Roman" w:eastAsia="仿宋_GB2312" w:cs="Times New Roman"/>
          <w:color w:val="auto"/>
          <w:w w:val="100"/>
          <w:lang w:eastAsia="zh-CN"/>
        </w:rPr>
        <w:t>既往工作内容与成效，</w:t>
      </w:r>
      <w:r>
        <w:rPr>
          <w:rFonts w:hint="default" w:ascii="Times New Roman" w:hAnsi="Times New Roman" w:eastAsia="仿宋_GB2312" w:cs="Times New Roman"/>
          <w:color w:val="auto"/>
          <w:lang w:eastAsia="zh-CN"/>
        </w:rPr>
        <w:t>单位核心竞争优势。</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二、举办大型活动航司机票促销情况</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24"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w w:val="100"/>
          <w:lang w:eastAsia="zh-CN"/>
        </w:rPr>
        <w:t>大型活动名称、活动时间、优惠航班适用航线（列举适用的具体航线，如北京-三亚、上海-三亚等，若全部航线适用则注明全部国内/国际航线）、折扣对象、折扣力度以及宣传方式、取得成效等。</w:t>
      </w:r>
    </w:p>
    <w:p>
      <w:pPr>
        <w:pStyle w:val="4"/>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三、产生效益</w:t>
      </w:r>
    </w:p>
    <w:p>
      <w:pPr>
        <w:pStyle w:val="4"/>
        <w:widowControl w:val="0"/>
        <w:tabs>
          <w:tab w:val="left" w:pos="3946"/>
        </w:tabs>
        <w:autoSpaceDE/>
        <w:spacing w:before="0" w:after="0" w:line="578" w:lineRule="exact"/>
        <w:ind w:left="108" w:firstLine="624" w:firstLineChars="200"/>
        <w:jc w:val="both"/>
        <w:rPr>
          <w:rFonts w:hint="default" w:ascii="Times New Roman" w:hAnsi="Times New Roman" w:cs="Times New Roman"/>
          <w:color w:val="auto"/>
        </w:rPr>
      </w:pPr>
      <w:r>
        <w:rPr>
          <w:rFonts w:hint="default" w:ascii="Times New Roman" w:hAnsi="Times New Roman" w:eastAsia="仿宋_GB2312" w:cs="Times New Roman"/>
          <w:color w:val="auto"/>
          <w:spacing w:val="-4"/>
          <w:w w:val="100"/>
          <w:lang w:eastAsia="zh-CN"/>
        </w:rPr>
        <w:t>说明航司针对大型活动观众机票折扣取得成效和对促进三亚大型活动市场和文旅产业发展的实施效果，包括对三亚文旅消费带动作用、入岛人次带动作用等方面的溢出效应及影响力提升等方面贡献度分析。</w:t>
      </w:r>
    </w:p>
    <w:p/>
    <w:sectPr>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1EEA"/>
    <w:rsid w:val="1EF9C2E6"/>
    <w:rsid w:val="3F7F1EEA"/>
    <w:rsid w:val="7F77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spacing w:after="160" w:line="278" w:lineRule="auto"/>
      <w:ind w:left="29"/>
      <w:jc w:val="left"/>
      <w:outlineLvl w:val="0"/>
    </w:pPr>
    <w:rPr>
      <w:rFonts w:ascii="方正小标宋简体" w:hAnsi="方正小标宋简体" w:eastAsia="方正小标宋简体" w:cs="Times New Roman"/>
      <w:kern w:val="0"/>
      <w:sz w:val="44"/>
      <w:szCs w:val="44"/>
      <w:lang w:eastAsia="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unhideWhenUsed/>
    <w:qFormat/>
    <w:uiPriority w:val="99"/>
    <w:pPr>
      <w:spacing w:before="38" w:after="160" w:line="278" w:lineRule="auto"/>
      <w:ind w:left="106"/>
      <w:jc w:val="left"/>
    </w:pPr>
    <w:rPr>
      <w:rFonts w:ascii="仿宋" w:hAnsi="仿宋" w:eastAsia="仿宋" w:cs="Times New Roman"/>
      <w:kern w:val="0"/>
      <w:sz w:val="32"/>
      <w:szCs w:val="32"/>
      <w:lang w:eastAsia="en-US"/>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qFormat/>
    <w:uiPriority w:val="0"/>
    <w:rPr>
      <w:color w:val="0000FF"/>
      <w:u w:val="single"/>
    </w:rPr>
  </w:style>
  <w:style w:type="paragraph" w:customStyle="1" w:styleId="11">
    <w:name w:val="Table Paragraph"/>
    <w:basedOn w:val="1"/>
    <w:qFormat/>
    <w:uiPriority w:val="1"/>
    <w:pPr>
      <w:spacing w:after="160" w:line="278" w:lineRule="auto"/>
      <w:jc w:val="left"/>
    </w:pPr>
    <w:rPr>
      <w:rFonts w:ascii="Calibri" w:hAnsi="Calibri" w:eastAsia="Calibri" w:cs="Times New Roman"/>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2025-05-20T08:22:00Z</dcterms:created>
  <dc:creator>user</dc:creator>
  <cp:lastModifiedBy>user</cp:lastModifiedBy>
  <dcterms:modified xsi:type="dcterms:W3CDTF">2025-05-29T15:29:00Z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