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5B632">
      <w:pPr>
        <w:pStyle w:val="2"/>
        <w:ind w:left="420" w:leftChars="200" w:firstLine="0" w:firstLineChars="0"/>
        <w:jc w:val="center"/>
        <w:rPr>
          <w:rFonts w:hint="eastAsia" w:ascii="Times New Roman" w:hAnsi="Times New Roman" w:eastAsia="微软简标宋" w:cs="Times New Roman"/>
          <w:kern w:val="2"/>
          <w:sz w:val="44"/>
          <w:szCs w:val="44"/>
          <w:lang w:val="en-US" w:eastAsia="zh-CN" w:bidi="ar-SA"/>
          <w14:ligatures w14:val="none"/>
        </w:rPr>
      </w:pPr>
      <w:bookmarkStart w:id="0" w:name="_Hlk183012874"/>
      <w:bookmarkStart w:id="1" w:name="_Hlk182431824"/>
      <w:r>
        <w:rPr>
          <w:rFonts w:hint="eastAsia" w:ascii="Times New Roman" w:hAnsi="Times New Roman" w:eastAsia="微软简标宋" w:cs="Times New Roman"/>
          <w:kern w:val="2"/>
          <w:sz w:val="44"/>
          <w:szCs w:val="44"/>
          <w:lang w:val="en-US" w:eastAsia="zh-CN" w:bidi="ar-SA"/>
          <w14:ligatures w14:val="none"/>
        </w:rPr>
        <w:t>落笔洞考古遗址保护与利用项目（国家考古遗址公园）建筑概念方设计案竞赛组织服务</w:t>
      </w:r>
      <w:bookmarkEnd w:id="0"/>
    </w:p>
    <w:p w14:paraId="7412722B">
      <w:pPr>
        <w:pStyle w:val="2"/>
        <w:ind w:left="420" w:leftChars="200" w:firstLine="0" w:firstLineChars="0"/>
        <w:jc w:val="center"/>
        <w:rPr>
          <w:rFonts w:hint="eastAsia" w:ascii="仿宋_GB2312" w:hAnsi="仿宋_GB2312" w:eastAsia="仿宋_GB2312" w:cs="仿宋_GB2312"/>
          <w:sz w:val="44"/>
          <w:szCs w:val="44"/>
        </w:rPr>
      </w:pPr>
      <w:r>
        <w:rPr>
          <w:rFonts w:hint="eastAsia" w:ascii="Times New Roman" w:hAnsi="Times New Roman" w:eastAsia="微软简标宋" w:cs="Times New Roman"/>
          <w:kern w:val="2"/>
          <w:sz w:val="44"/>
          <w:szCs w:val="44"/>
          <w:lang w:val="en-US" w:eastAsia="zh-CN" w:bidi="ar-SA"/>
          <w14:ligatures w14:val="none"/>
        </w:rPr>
        <w:t>的采购需求方案</w:t>
      </w:r>
    </w:p>
    <w:p w14:paraId="02B2C473">
      <w:pPr>
        <w:spacing w:line="579" w:lineRule="exact"/>
        <w:jc w:val="center"/>
        <w:rPr>
          <w:rFonts w:hint="eastAsia" w:ascii="仿宋_GB2312" w:hAnsi="仿宋_GB2312" w:eastAsia="仿宋_GB2312" w:cs="仿宋_GB2312"/>
          <w:sz w:val="32"/>
          <w:szCs w:val="32"/>
        </w:rPr>
      </w:pPr>
    </w:p>
    <w:p w14:paraId="1F2727C0">
      <w:pPr>
        <w:widowControl/>
        <w:wordWrap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为加快落笔洞考古遗址公园的建设工作，根据省市领导工作要求，我局前期已完成</w:t>
      </w:r>
      <w:r>
        <w:rPr>
          <w:rFonts w:hint="eastAsia" w:ascii="仿宋_GB2312" w:hAnsi="仿宋_GB2312" w:eastAsia="仿宋_GB2312" w:cs="仿宋_GB2312"/>
          <w:sz w:val="32"/>
          <w:szCs w:val="32"/>
        </w:rPr>
        <w:t>落笔洞考古遗址保护与利用项目（国家考古遗址公园）</w:t>
      </w:r>
      <w:r>
        <w:rPr>
          <w:rFonts w:hint="eastAsia" w:ascii="仿宋_GB2312" w:hAnsi="仿宋_GB2312" w:eastAsia="仿宋_GB2312" w:cs="仿宋_GB2312"/>
          <w:sz w:val="32"/>
          <w:szCs w:val="32"/>
          <w:lang w:val="en-US" w:eastAsia="zh-CN"/>
        </w:rPr>
        <w:t>立项批复及可行性研究报告编制单位选取工作。根据落笔洞遗址公园建设的实际工作需要，计划采取设计竞赛的方式开展概念方案设计编制工作，主要设计内容为遗址博物馆、管理处、登山服务站、游客服务中心等建筑设施。为做好遗址公园概念方案设计的选取工作，</w:t>
      </w:r>
      <w:r>
        <w:rPr>
          <w:rFonts w:hint="eastAsia" w:ascii="仿宋_GB2312" w:hAnsi="仿宋_GB2312" w:eastAsia="仿宋_GB2312" w:cs="仿宋_GB2312"/>
          <w:sz w:val="32"/>
          <w:szCs w:val="32"/>
        </w:rPr>
        <w:t>本项目旨在对《落笔洞考古遗址保护与利用项目（国家考古遗址公园）建筑概念方案</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竞赛技术支持及组织服务》及相关工作进行采购，涵盖项目实施过程中的多个环节以及实施阶段的各项任务，为保障该项目的实施，现就该项目提出采购需求方案：</w:t>
      </w:r>
    </w:p>
    <w:p w14:paraId="3C2CBE87">
      <w:pPr>
        <w:ind w:firstLine="640" w:firstLineChars="200"/>
        <w:rPr>
          <w:rFonts w:hint="eastAsia" w:ascii="黑体" w:hAnsi="黑体" w:eastAsia="黑体" w:cs="黑体"/>
          <w:sz w:val="32"/>
          <w:szCs w:val="32"/>
        </w:rPr>
      </w:pPr>
      <w:r>
        <w:rPr>
          <w:rFonts w:hint="eastAsia" w:ascii="黑体" w:hAnsi="黑体" w:eastAsia="黑体" w:cs="黑体"/>
          <w:sz w:val="32"/>
          <w:szCs w:val="32"/>
        </w:rPr>
        <w:t>一、项目名称</w:t>
      </w:r>
    </w:p>
    <w:p w14:paraId="1B96205B">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落笔洞考古遗址保护与利用项目（国家考古遗址公园）建筑概念方案</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竞赛组织服务项目</w:t>
      </w:r>
    </w:p>
    <w:p w14:paraId="6963F855">
      <w:pPr>
        <w:pStyle w:val="3"/>
        <w:spacing w:line="579" w:lineRule="exact"/>
        <w:ind w:left="0"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二、采购人及采购预算金额</w:t>
      </w:r>
    </w:p>
    <w:p w14:paraId="3B3AB457">
      <w:pPr>
        <w:pStyle w:val="4"/>
        <w:spacing w:line="579" w:lineRule="exact"/>
        <w:ind w:left="0" w:right="0"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采购人：三亚市旅游和文化广电体育局</w:t>
      </w:r>
    </w:p>
    <w:p w14:paraId="562530D1">
      <w:pPr>
        <w:pStyle w:val="4"/>
        <w:spacing w:line="579" w:lineRule="exact"/>
        <w:ind w:left="0" w:right="0"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采购预算金额：</w:t>
      </w:r>
      <w:r>
        <w:rPr>
          <w:rFonts w:ascii="Calibri" w:hAnsi="Calibri" w:eastAsia="仿宋_GB2312" w:cs="Calibri"/>
          <w:sz w:val="32"/>
          <w:szCs w:val="32"/>
          <w:lang w:val="en"/>
        </w:rPr>
        <w:t>¥</w:t>
      </w:r>
      <w:r>
        <w:rPr>
          <w:rFonts w:hint="eastAsia" w:ascii="仿宋_GB2312" w:hAnsi="仿宋_GB2312" w:eastAsia="仿宋_GB2312" w:cs="仿宋_GB2312"/>
          <w:sz w:val="32"/>
          <w:szCs w:val="32"/>
          <w:u w:val="single"/>
          <w:lang w:val="e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lang w:val="en"/>
        </w:rPr>
        <w:t>元， 最高限价为：</w:t>
      </w:r>
      <w:r>
        <w:rPr>
          <w:rFonts w:ascii="Calibri" w:hAnsi="Calibri" w:eastAsia="仿宋_GB2312" w:cs="Calibri"/>
          <w:sz w:val="32"/>
          <w:szCs w:val="32"/>
          <w:lang w:val="en"/>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35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lang w:val="en"/>
        </w:rPr>
        <w:t>元。超出预算金额（最高限价）的报价，按无效报价处理,最终</w:t>
      </w:r>
      <w:r>
        <w:rPr>
          <w:rFonts w:hint="eastAsia" w:ascii="仿宋_GB2312" w:hAnsi="仿宋_GB2312" w:eastAsia="仿宋_GB2312" w:cs="仿宋_GB2312"/>
          <w:sz w:val="32"/>
          <w:szCs w:val="32"/>
        </w:rPr>
        <w:t>设计费用以审定项目金额为准</w:t>
      </w:r>
      <w:r>
        <w:rPr>
          <w:rFonts w:hint="eastAsia" w:ascii="仿宋_GB2312" w:hAnsi="仿宋_GB2312" w:eastAsia="仿宋_GB2312" w:cs="仿宋_GB2312"/>
          <w:sz w:val="32"/>
          <w:szCs w:val="32"/>
          <w:lang w:val="en"/>
        </w:rPr>
        <w:t>。</w:t>
      </w:r>
    </w:p>
    <w:p w14:paraId="6BCE9924">
      <w:pPr>
        <w:pStyle w:val="3"/>
        <w:spacing w:line="579" w:lineRule="exact"/>
        <w:ind w:left="0" w:firstLine="640" w:firstLineChars="200"/>
        <w:jc w:val="left"/>
        <w:rPr>
          <w:rFonts w:hint="eastAsia" w:ascii="黑体" w:hAnsi="黑体" w:eastAsia="黑体" w:cs="黑体"/>
          <w:sz w:val="32"/>
          <w:szCs w:val="32"/>
        </w:rPr>
      </w:pPr>
      <w:r>
        <w:rPr>
          <w:rFonts w:hint="eastAsia" w:ascii="黑体" w:hAnsi="黑体" w:eastAsia="黑体" w:cs="黑体"/>
          <w:sz w:val="32"/>
          <w:szCs w:val="32"/>
        </w:rPr>
        <w:t>三、采购方式</w:t>
      </w:r>
    </w:p>
    <w:p w14:paraId="6FD5E466">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采购方式：</w:t>
      </w:r>
      <w:r>
        <w:rPr>
          <w:rFonts w:hint="eastAsia" w:ascii="仿宋_GB2312" w:hAnsi="仿宋_GB2312" w:eastAsia="仿宋_GB2312" w:cs="仿宋_GB2312"/>
          <w:sz w:val="32"/>
          <w:szCs w:val="32"/>
        </w:rPr>
        <w:t>竞争性磋商</w:t>
      </w:r>
    </w:p>
    <w:p w14:paraId="7BA813AA">
      <w:pPr>
        <w:pStyle w:val="3"/>
        <w:spacing w:line="579" w:lineRule="exact"/>
        <w:ind w:left="0" w:firstLine="640" w:firstLineChars="200"/>
        <w:jc w:val="left"/>
        <w:rPr>
          <w:rFonts w:hint="eastAsia" w:ascii="黑体" w:hAnsi="黑体" w:eastAsia="黑体" w:cs="黑体"/>
          <w:sz w:val="32"/>
          <w:szCs w:val="32"/>
        </w:rPr>
      </w:pPr>
      <w:r>
        <w:rPr>
          <w:rFonts w:hint="eastAsia" w:ascii="黑体" w:hAnsi="黑体" w:eastAsia="黑体" w:cs="黑体"/>
          <w:sz w:val="32"/>
          <w:szCs w:val="32"/>
        </w:rPr>
        <w:t>四、项目实施地点</w:t>
      </w:r>
    </w:p>
    <w:p w14:paraId="7A074F46">
      <w:pPr>
        <w:pStyle w:val="3"/>
        <w:spacing w:line="579" w:lineRule="exact"/>
        <w:ind w:left="0" w:firstLine="640" w:firstLineChars="200"/>
        <w:jc w:val="left"/>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三亚市</w:t>
      </w:r>
    </w:p>
    <w:p w14:paraId="05792DA4">
      <w:pPr>
        <w:pStyle w:val="3"/>
        <w:spacing w:line="579" w:lineRule="exact"/>
        <w:ind w:left="0" w:firstLine="640" w:firstLineChars="200"/>
        <w:jc w:val="left"/>
        <w:rPr>
          <w:rFonts w:hint="eastAsia" w:ascii="黑体" w:hAnsi="黑体" w:eastAsia="黑体" w:cs="黑体"/>
          <w:sz w:val="32"/>
          <w:szCs w:val="32"/>
        </w:rPr>
      </w:pPr>
      <w:r>
        <w:rPr>
          <w:rFonts w:hint="eastAsia" w:ascii="黑体" w:hAnsi="黑体" w:eastAsia="黑体" w:cs="黑体"/>
          <w:sz w:val="32"/>
          <w:szCs w:val="32"/>
        </w:rPr>
        <w:t>五、询价日程</w:t>
      </w:r>
    </w:p>
    <w:p w14:paraId="14D88DC6">
      <w:pPr>
        <w:pStyle w:val="7"/>
        <w:widowControl/>
        <w:shd w:val="clear" w:color="auto" w:fill="FFFFFF"/>
        <w:spacing w:before="0" w:beforeAutospacing="0" w:after="0" w:afterAutospacing="0" w:line="579"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报名日期：</w:t>
      </w:r>
      <w:r>
        <w:rPr>
          <w:rFonts w:hint="eastAsia" w:ascii="仿宋_GB2312" w:hAnsi="仿宋_GB2312" w:eastAsia="仿宋_GB2312" w:cs="仿宋_GB2312"/>
          <w:sz w:val="32"/>
          <w:szCs w:val="32"/>
          <w:shd w:val="clear" w:color="auto" w:fill="FFFFFF"/>
        </w:rPr>
        <w:t>2024年11月</w:t>
      </w:r>
      <w:r>
        <w:rPr>
          <w:rFonts w:hint="eastAsia" w:ascii="仿宋_GB2312" w:hAnsi="仿宋_GB2312" w:eastAsia="仿宋_GB2312" w:cs="仿宋_GB2312"/>
          <w:sz w:val="32"/>
          <w:szCs w:val="32"/>
          <w:shd w:val="clear" w:color="auto" w:fill="FFFFFF"/>
          <w:lang w:val="en-US" w:eastAsia="zh-CN"/>
        </w:rPr>
        <w:t>25</w:t>
      </w:r>
      <w:r>
        <w:rPr>
          <w:rFonts w:hint="eastAsia" w:ascii="仿宋_GB2312" w:hAnsi="仿宋_GB2312" w:eastAsia="仿宋_GB2312" w:cs="仿宋_GB2312"/>
          <w:sz w:val="32"/>
          <w:szCs w:val="32"/>
          <w:shd w:val="clear" w:color="auto" w:fill="FFFFFF"/>
        </w:rPr>
        <w:t>日 至 2024年11月</w:t>
      </w:r>
      <w:r>
        <w:rPr>
          <w:rFonts w:hint="eastAsia" w:ascii="仿宋_GB2312" w:hAnsi="仿宋_GB2312" w:eastAsia="仿宋_GB2312" w:cs="仿宋_GB2312"/>
          <w:sz w:val="32"/>
          <w:szCs w:val="32"/>
          <w:shd w:val="clear" w:color="auto" w:fill="FFFFFF"/>
          <w:lang w:val="en-US" w:eastAsia="zh-CN"/>
        </w:rPr>
        <w:t>29</w:t>
      </w:r>
      <w:r>
        <w:rPr>
          <w:rFonts w:hint="eastAsia" w:ascii="仿宋_GB2312" w:hAnsi="仿宋_GB2312" w:eastAsia="仿宋_GB2312" w:cs="仿宋_GB2312"/>
          <w:sz w:val="32"/>
          <w:szCs w:val="32"/>
          <w:shd w:val="clear" w:color="auto" w:fill="FFFFFF"/>
        </w:rPr>
        <w:t>日，每天上午8:00至12:00，下午15:00至18:00。</w:t>
      </w:r>
    </w:p>
    <w:p w14:paraId="52C3AA50">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询价日期：2024年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bookmarkStart w:id="2" w:name="_GoBack"/>
      <w:bookmarkEnd w:id="2"/>
      <w:r>
        <w:rPr>
          <w:rFonts w:hint="eastAsia" w:ascii="仿宋_GB2312" w:hAnsi="仿宋_GB2312" w:eastAsia="仿宋_GB2312" w:cs="仿宋_GB2312"/>
          <w:sz w:val="32"/>
          <w:szCs w:val="32"/>
        </w:rPr>
        <w:t>日（具体时间以询价邀请函通知为准）提交询价文件，现场评审，公布询价结果。</w:t>
      </w:r>
    </w:p>
    <w:p w14:paraId="3769A08C">
      <w:pPr>
        <w:pStyle w:val="3"/>
        <w:spacing w:line="579" w:lineRule="exact"/>
        <w:ind w:left="0" w:firstLine="640" w:firstLineChars="200"/>
        <w:jc w:val="left"/>
        <w:rPr>
          <w:rFonts w:hint="eastAsia" w:ascii="黑体" w:hAnsi="黑体" w:eastAsia="黑体" w:cs="黑体"/>
          <w:sz w:val="32"/>
          <w:szCs w:val="32"/>
        </w:rPr>
      </w:pPr>
      <w:r>
        <w:rPr>
          <w:rFonts w:hint="eastAsia" w:ascii="黑体" w:hAnsi="黑体" w:eastAsia="黑体" w:cs="黑体"/>
          <w:sz w:val="32"/>
          <w:szCs w:val="32"/>
        </w:rPr>
        <w:t>六、供应商资格要求</w:t>
      </w:r>
    </w:p>
    <w:p w14:paraId="6A40DA65">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1.符合《政府采购法》第二十二条第一款规定的条件；</w:t>
      </w:r>
    </w:p>
    <w:p w14:paraId="55075617">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信用中国”、“中国政府采购”网站没有列入失信被执行人、重大税收违法失信主体、政府采购严重违法失信行为记录名单的投标人（需提供发布采购文件后至响应文件递交截至时间前的信用查询结果网页截图、信用报告并加盖单位公章）。</w:t>
      </w:r>
    </w:p>
    <w:p w14:paraId="157EA4CC">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3.其它要求</w:t>
      </w:r>
    </w:p>
    <w:p w14:paraId="3684E3ED">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（1）在中华人民共和国境内注册、具有独立承担民事责任的能力（提供营业执照或事业单位法人证书）。</w:t>
      </w:r>
    </w:p>
    <w:p w14:paraId="2328CF52">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（2）供应商提供自2021年1月1日至今承担过类似项目经验，需提供业绩合同或中标通知书，时间以合同签订为准；</w:t>
      </w:r>
    </w:p>
    <w:p w14:paraId="6FA6368E">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（3）具有依法缴纳税收和社会保障资金的良好记录（提供 2021年以来年任意1年的纳税、社保记录凭证并加盖公章）；</w:t>
      </w:r>
    </w:p>
    <w:p w14:paraId="5687E783">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（4）参加政府采购活动前三年内，在经营活动中没有重大违法记录（成立不足三年的从成立之日起计算）；</w:t>
      </w:r>
    </w:p>
    <w:p w14:paraId="36C9653B">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（5）单位负责人或法定代表人或公司实际控制人为同一人或者存在直接控股、管理关系的不同供应商，或者构成关联企业的不同供应商，不得参加同一合同项下的采购活动。</w:t>
      </w:r>
    </w:p>
    <w:p w14:paraId="673D5DB3">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4.本项目不接受联合体投标。</w:t>
      </w:r>
    </w:p>
    <w:p w14:paraId="384090FE">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5.投标时必须提交以上相关证明材料。</w:t>
      </w:r>
    </w:p>
    <w:p w14:paraId="20072882">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6.如出现下列情况之一，本次采购终止：</w:t>
      </w:r>
    </w:p>
    <w:p w14:paraId="4DA9BA99">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（1）递交报价文件后符合资格条件的报价人（不含无效报价）不足三家的；</w:t>
      </w:r>
    </w:p>
    <w:p w14:paraId="03686257">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（2）出现影响采购工作的违法、违规行为；</w:t>
      </w:r>
    </w:p>
    <w:p w14:paraId="56916684">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（3）因出现重大变故，需调整或取消采购任务的。</w:t>
      </w:r>
    </w:p>
    <w:p w14:paraId="2316B7A9">
      <w:pPr>
        <w:pStyle w:val="3"/>
        <w:spacing w:line="579" w:lineRule="exact"/>
        <w:ind w:left="0" w:firstLine="640" w:firstLineChars="200"/>
        <w:jc w:val="left"/>
        <w:rPr>
          <w:rFonts w:hint="eastAsia" w:ascii="黑体" w:hAnsi="黑体" w:eastAsia="黑体" w:cs="黑体"/>
          <w:sz w:val="32"/>
          <w:szCs w:val="32"/>
        </w:rPr>
      </w:pPr>
      <w:r>
        <w:rPr>
          <w:rFonts w:hint="eastAsia" w:ascii="黑体" w:hAnsi="黑体" w:eastAsia="黑体" w:cs="黑体"/>
          <w:sz w:val="32"/>
          <w:szCs w:val="32"/>
        </w:rPr>
        <w:t>七、采购需求</w:t>
      </w:r>
    </w:p>
    <w:p w14:paraId="0DEAE1E4">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本项目旨在对《落笔洞考古遗址保护与利用项目（国家考古遗址公园）建筑概念方案</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竞赛组织服务》进行采购，涵盖项目实施过程中的多个环节以及运行阶段的各项任务，具体包括：</w:t>
      </w:r>
    </w:p>
    <w:p w14:paraId="4207D484">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jc w:val="left"/>
        <w:rPr>
          <w:rFonts w:ascii="Times New Roman" w:hAnsi="Times New Roman" w:eastAsia="楷体_GB2312" w:cs="Times New Roman"/>
          <w:kern w:val="0"/>
          <w:sz w:val="32"/>
          <w:szCs w:val="32"/>
          <w14:ligatures w14:val="none"/>
        </w:rPr>
      </w:pPr>
      <w:r>
        <w:rPr>
          <w:rFonts w:hint="eastAsia" w:ascii="Times New Roman" w:hAnsi="Times New Roman" w:eastAsia="楷体_GB2312" w:cs="Times New Roman"/>
          <w:kern w:val="0"/>
          <w:sz w:val="32"/>
          <w:szCs w:val="32"/>
          <w:lang w:eastAsia="zh-CN"/>
          <w14:ligatures w14:val="none"/>
        </w:rPr>
        <w:t>（</w:t>
      </w:r>
      <w:r>
        <w:rPr>
          <w:rFonts w:hint="eastAsia" w:ascii="Times New Roman" w:hAnsi="Times New Roman" w:eastAsia="楷体_GB2312" w:cs="Times New Roman"/>
          <w:kern w:val="0"/>
          <w:sz w:val="32"/>
          <w:szCs w:val="32"/>
          <w:lang w:val="en-US" w:eastAsia="zh-CN"/>
          <w14:ligatures w14:val="none"/>
        </w:rPr>
        <w:t>一</w:t>
      </w:r>
      <w:r>
        <w:rPr>
          <w:rFonts w:hint="eastAsia" w:ascii="Times New Roman" w:hAnsi="Times New Roman" w:eastAsia="楷体_GB2312" w:cs="Times New Roman"/>
          <w:kern w:val="0"/>
          <w:sz w:val="32"/>
          <w:szCs w:val="32"/>
          <w:lang w:eastAsia="zh-CN"/>
          <w14:ligatures w14:val="none"/>
        </w:rPr>
        <w:t>）</w:t>
      </w:r>
      <w:r>
        <w:rPr>
          <w:rFonts w:hint="eastAsia" w:ascii="Times New Roman" w:hAnsi="Times New Roman" w:eastAsia="楷体_GB2312" w:cs="Times New Roman"/>
          <w:kern w:val="0"/>
          <w:sz w:val="32"/>
          <w:szCs w:val="32"/>
          <w14:ligatures w14:val="none"/>
        </w:rPr>
        <w:t>方案征集技术支持</w:t>
      </w:r>
    </w:p>
    <w:p w14:paraId="603637EC">
      <w:pPr>
        <w:pStyle w:val="2"/>
        <w:ind w:firstLine="640"/>
        <w:rPr>
          <w:rFonts w:hint="eastAsia"/>
        </w:rPr>
      </w:pPr>
      <w:r>
        <w:rPr>
          <w:rFonts w:hint="eastAsia" w:ascii="仿宋_GB2312" w:hAnsi="仿宋_GB2312" w:eastAsia="仿宋_GB2312" w:cs="仿宋_GB2312"/>
          <w:sz w:val="32"/>
          <w:szCs w:val="32"/>
        </w:rPr>
        <w:t>根据业主提供的项目前期资料和当地相关技术规定，编制本项目设计任务书。项目实施工程中，提供技术答疑，设计成果深度审核等技术工作。</w:t>
      </w:r>
    </w:p>
    <w:p w14:paraId="06E88F2B">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jc w:val="left"/>
        <w:rPr>
          <w:rFonts w:hint="eastAsia" w:ascii="Times New Roman" w:hAnsi="Times New Roman" w:eastAsia="楷体_GB2312" w:cs="Times New Roman"/>
          <w:kern w:val="0"/>
          <w:sz w:val="32"/>
          <w:szCs w:val="32"/>
          <w14:ligatures w14:val="none"/>
        </w:rPr>
      </w:pPr>
      <w:r>
        <w:rPr>
          <w:rFonts w:hint="eastAsia" w:ascii="Times New Roman" w:hAnsi="Times New Roman" w:eastAsia="楷体_GB2312" w:cs="Times New Roman"/>
          <w:kern w:val="0"/>
          <w:sz w:val="32"/>
          <w:szCs w:val="32"/>
          <w:lang w:eastAsia="zh-CN"/>
          <w14:ligatures w14:val="none"/>
        </w:rPr>
        <w:t>（</w:t>
      </w:r>
      <w:r>
        <w:rPr>
          <w:rFonts w:hint="eastAsia" w:ascii="Times New Roman" w:hAnsi="Times New Roman" w:eastAsia="楷体_GB2312" w:cs="Times New Roman"/>
          <w:kern w:val="0"/>
          <w:sz w:val="32"/>
          <w:szCs w:val="32"/>
          <w:lang w:val="en-US" w:eastAsia="zh-CN"/>
          <w14:ligatures w14:val="none"/>
        </w:rPr>
        <w:t>二</w:t>
      </w:r>
      <w:r>
        <w:rPr>
          <w:rFonts w:hint="eastAsia" w:ascii="Times New Roman" w:hAnsi="Times New Roman" w:eastAsia="楷体_GB2312" w:cs="Times New Roman"/>
          <w:kern w:val="0"/>
          <w:sz w:val="32"/>
          <w:szCs w:val="32"/>
          <w:lang w:eastAsia="zh-CN"/>
          <w14:ligatures w14:val="none"/>
        </w:rPr>
        <w:t>）</w:t>
      </w:r>
      <w:r>
        <w:rPr>
          <w:rFonts w:hint="eastAsia" w:ascii="Times New Roman" w:hAnsi="Times New Roman" w:eastAsia="楷体_GB2312" w:cs="Times New Roman"/>
          <w:kern w:val="0"/>
          <w:sz w:val="32"/>
          <w:szCs w:val="32"/>
          <w14:ligatures w14:val="none"/>
        </w:rPr>
        <w:t>方案征集活动策划</w:t>
      </w:r>
    </w:p>
    <w:p w14:paraId="22C925F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策划详细的“方案征集”活动流程，包括发布公开征集公告、接受设计单位报名、组织资格审查会并确定入围单位、向入围单位发送入围邀请函、入围单位递交参赛确认函、组织现场踏勘会并向入围单位发布正式设计任务书、进行任务书答疑、组织入围单位提交正式成果、组织成果初审并确定成果是否有效、组织方案评审会、评审结果发布、完成专家意见汇总；</w:t>
      </w:r>
    </w:p>
    <w:p w14:paraId="450C734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制定详细的“方案征集”时间安排计划。</w:t>
      </w:r>
    </w:p>
    <w:p w14:paraId="09AF319B">
      <w:pPr>
        <w:keepNext w:val="0"/>
        <w:keepLines w:val="0"/>
        <w:pageBreakBefore w:val="0"/>
        <w:widowControl w:val="0"/>
        <w:shd w:val="clear" w:color="auto" w:fill="FFFFFF"/>
        <w:kinsoku/>
        <w:wordWrap/>
        <w:overflowPunct/>
        <w:topLinePunct w:val="0"/>
        <w:autoSpaceDE/>
        <w:autoSpaceDN/>
        <w:bidi w:val="0"/>
        <w:adjustRightInd/>
        <w:snapToGrid/>
        <w:spacing w:line="578" w:lineRule="exact"/>
        <w:ind w:right="0" w:rightChars="0" w:firstLine="640"/>
        <w:jc w:val="left"/>
        <w:rPr>
          <w:rFonts w:hint="eastAsia" w:ascii="Times New Roman" w:hAnsi="Times New Roman" w:eastAsia="楷体_GB2312" w:cs="Times New Roman"/>
          <w:kern w:val="0"/>
          <w:sz w:val="32"/>
          <w:szCs w:val="32"/>
          <w14:ligatures w14:val="none"/>
        </w:rPr>
      </w:pPr>
      <w:r>
        <w:rPr>
          <w:rFonts w:hint="eastAsia" w:ascii="Times New Roman" w:hAnsi="Times New Roman" w:eastAsia="楷体_GB2312" w:cs="Times New Roman"/>
          <w:kern w:val="0"/>
          <w:sz w:val="32"/>
          <w:szCs w:val="32"/>
          <w:lang w:eastAsia="zh-CN"/>
          <w14:ligatures w14:val="none"/>
        </w:rPr>
        <w:t>（</w:t>
      </w:r>
      <w:r>
        <w:rPr>
          <w:rFonts w:hint="eastAsia" w:ascii="Times New Roman" w:hAnsi="Times New Roman" w:eastAsia="楷体_GB2312" w:cs="Times New Roman"/>
          <w:kern w:val="0"/>
          <w:sz w:val="32"/>
          <w:szCs w:val="32"/>
          <w:lang w:val="en-US" w:eastAsia="zh-CN"/>
          <w14:ligatures w14:val="none"/>
        </w:rPr>
        <w:t>三</w:t>
      </w:r>
      <w:r>
        <w:rPr>
          <w:rFonts w:hint="eastAsia" w:ascii="Times New Roman" w:hAnsi="Times New Roman" w:eastAsia="楷体_GB2312" w:cs="Times New Roman"/>
          <w:kern w:val="0"/>
          <w:sz w:val="32"/>
          <w:szCs w:val="32"/>
          <w:lang w:eastAsia="zh-CN"/>
          <w14:ligatures w14:val="none"/>
        </w:rPr>
        <w:t>）</w:t>
      </w:r>
      <w:r>
        <w:rPr>
          <w:rFonts w:hint="eastAsia" w:ascii="Times New Roman" w:hAnsi="Times New Roman" w:eastAsia="楷体_GB2312" w:cs="Times New Roman"/>
          <w:kern w:val="0"/>
          <w:sz w:val="32"/>
          <w:szCs w:val="32"/>
          <w14:ligatures w14:val="none"/>
        </w:rPr>
        <w:t>方案征集会务组织</w:t>
      </w:r>
    </w:p>
    <w:p w14:paraId="210EAD6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征集公告编制阶段：制定方案征集文件，包括项目背景，竞赛目标，组织机构，项目概况，竞赛规则，竞赛奖金，后续深化设计工作内容及费用，日程安排，报名要求，报名方式，预审报名材料的内容，预审报名材料的编制，资格预审阶段书面提疑，答疑，补疑，方案竞赛成果要求，否决性条款，知识产权，保密原则，不正当竞争与纪律监督。</w:t>
      </w:r>
    </w:p>
    <w:p w14:paraId="4B1DF9D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资格预审阶段：根据报名参赛单位的材料，邀请专家进行审核和筛查，选出适合本项目的参赛单位。</w:t>
      </w:r>
    </w:p>
    <w:p w14:paraId="7CC3E0C7">
      <w:pPr>
        <w:ind w:firstLine="640" w:firstLineChars="200"/>
        <w:rPr>
          <w:rFonts w:hint="eastAsia" w:ascii="黑体" w:hAnsi="黑体" w:eastAsia="黑体" w:cs="黑体"/>
          <w:sz w:val="32"/>
          <w:szCs w:val="32"/>
        </w:rPr>
      </w:pPr>
      <w:r>
        <w:rPr>
          <w:rFonts w:hint="eastAsia" w:ascii="黑体" w:hAnsi="黑体" w:eastAsia="黑体" w:cs="黑体"/>
          <w:sz w:val="32"/>
          <w:szCs w:val="32"/>
        </w:rPr>
        <w:t>八、评分标准</w:t>
      </w:r>
    </w:p>
    <w:tbl>
      <w:tblPr>
        <w:tblStyle w:val="8"/>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266"/>
        <w:gridCol w:w="5300"/>
        <w:gridCol w:w="1256"/>
      </w:tblGrid>
      <w:tr w14:paraId="056C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900" w:type="dxa"/>
            <w:gridSpan w:val="4"/>
            <w:shd w:val="clear" w:color="auto" w:fill="auto"/>
            <w:vAlign w:val="center"/>
          </w:tcPr>
          <w:p w14:paraId="019327DC">
            <w:pPr>
              <w:pStyle w:val="3"/>
              <w:keepNext w:val="0"/>
              <w:keepLines w:val="0"/>
              <w:pageBreakBefore w:val="0"/>
              <w:widowControl/>
              <w:kinsoku/>
              <w:wordWrap/>
              <w:overflowPunct/>
              <w:topLinePunct w:val="0"/>
              <w:autoSpaceDE/>
              <w:autoSpaceDN/>
              <w:bidi w:val="0"/>
              <w:adjustRightInd/>
              <w:snapToGrid/>
              <w:spacing w:line="300" w:lineRule="auto"/>
              <w:ind w:left="0"/>
              <w:jc w:val="center"/>
              <w:textAlignment w:val="auto"/>
              <w:rPr>
                <w:rFonts w:ascii="黑体" w:hAnsi="黑体" w:eastAsia="黑体" w:cs="黑体"/>
                <w:sz w:val="32"/>
                <w:szCs w:val="32"/>
              </w:rPr>
            </w:pPr>
            <w:r>
              <w:rPr>
                <w:rFonts w:hint="eastAsia" w:ascii="宋体" w:hAnsi="宋体" w:eastAsia="宋体" w:cs="宋体"/>
                <w:b w:val="0"/>
                <w:bCs w:val="0"/>
                <w:color w:val="000000"/>
                <w:kern w:val="0"/>
                <w:sz w:val="28"/>
                <w:szCs w:val="28"/>
                <w:lang w:val="en-US" w:eastAsia="zh-CN" w:bidi="ar-SA"/>
                <w14:ligatures w14:val="none"/>
              </w:rPr>
              <w:t>落笔洞考古遗址保护与利用项目（国家考古遗址公园）建筑概念方案设计竞赛组织服务</w:t>
            </w:r>
          </w:p>
        </w:tc>
      </w:tr>
      <w:tr w14:paraId="539C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78" w:type="dxa"/>
            <w:shd w:val="clear" w:color="auto" w:fill="auto"/>
            <w:vAlign w:val="center"/>
          </w:tcPr>
          <w:p w14:paraId="3B6418FD">
            <w:pPr>
              <w:keepNext w:val="0"/>
              <w:keepLines w:val="0"/>
              <w:pageBreakBefore w:val="0"/>
              <w:widowControl/>
              <w:kinsoku/>
              <w:wordWrap/>
              <w:overflowPunct/>
              <w:topLinePunct w:val="0"/>
              <w:autoSpaceDE/>
              <w:autoSpaceDN/>
              <w:bidi w:val="0"/>
              <w:adjustRightInd/>
              <w:snapToGrid/>
              <w:spacing w:line="300" w:lineRule="auto"/>
              <w:ind w:left="210" w:leftChars="100"/>
              <w:textAlignment w:val="auto"/>
              <w:rPr>
                <w:rFonts w:hint="eastAsia" w:ascii="宋体" w:hAnsi="宋体" w:eastAsia="宋体" w:cs="宋体"/>
                <w:b w:val="0"/>
                <w:bCs w:val="0"/>
                <w:color w:val="000000"/>
                <w:kern w:val="0"/>
                <w:sz w:val="28"/>
                <w:szCs w:val="28"/>
                <w:lang w:val="en-US" w:eastAsia="zh-CN" w:bidi="ar-SA"/>
                <w14:ligatures w14:val="none"/>
              </w:rPr>
            </w:pPr>
            <w:r>
              <w:rPr>
                <w:rFonts w:hint="eastAsia" w:ascii="宋体" w:hAnsi="宋体" w:eastAsia="宋体" w:cs="宋体"/>
                <w:b w:val="0"/>
                <w:bCs w:val="0"/>
                <w:color w:val="000000"/>
                <w:kern w:val="0"/>
                <w:sz w:val="28"/>
                <w:szCs w:val="28"/>
                <w:lang w:val="en-US" w:eastAsia="zh-CN" w:bidi="ar-SA"/>
                <w14:ligatures w14:val="none"/>
              </w:rPr>
              <w:t>序号</w:t>
            </w:r>
          </w:p>
        </w:tc>
        <w:tc>
          <w:tcPr>
            <w:tcW w:w="1266" w:type="dxa"/>
            <w:shd w:val="clear" w:color="auto" w:fill="auto"/>
            <w:vAlign w:val="center"/>
          </w:tcPr>
          <w:p w14:paraId="0A1F68AE">
            <w:pPr>
              <w:keepNext w:val="0"/>
              <w:keepLines w:val="0"/>
              <w:pageBreakBefore w:val="0"/>
              <w:widowControl/>
              <w:kinsoku/>
              <w:wordWrap/>
              <w:overflowPunct/>
              <w:topLinePunct w:val="0"/>
              <w:autoSpaceDE/>
              <w:autoSpaceDN/>
              <w:bidi w:val="0"/>
              <w:adjustRightInd/>
              <w:snapToGrid/>
              <w:spacing w:line="300" w:lineRule="auto"/>
              <w:ind w:firstLine="280" w:firstLineChars="100"/>
              <w:jc w:val="left"/>
              <w:textAlignment w:val="auto"/>
              <w:rPr>
                <w:rFonts w:hint="eastAsia" w:ascii="宋体" w:hAnsi="宋体" w:eastAsia="宋体" w:cs="宋体"/>
                <w:b w:val="0"/>
                <w:bCs w:val="0"/>
                <w:color w:val="000000"/>
                <w:kern w:val="0"/>
                <w:sz w:val="28"/>
                <w:szCs w:val="28"/>
                <w:lang w:val="en-US" w:eastAsia="zh-CN" w:bidi="ar-SA"/>
                <w14:ligatures w14:val="none"/>
              </w:rPr>
            </w:pPr>
            <w:r>
              <w:rPr>
                <w:rFonts w:hint="eastAsia" w:ascii="宋体" w:hAnsi="宋体" w:eastAsia="宋体" w:cs="宋体"/>
                <w:b w:val="0"/>
                <w:bCs w:val="0"/>
                <w:color w:val="000000"/>
                <w:kern w:val="0"/>
                <w:sz w:val="28"/>
                <w:szCs w:val="28"/>
                <w:lang w:val="en-US" w:eastAsia="zh-CN" w:bidi="ar-SA"/>
                <w14:ligatures w14:val="none"/>
              </w:rPr>
              <w:t>名称</w:t>
            </w:r>
          </w:p>
        </w:tc>
        <w:tc>
          <w:tcPr>
            <w:tcW w:w="5300" w:type="dxa"/>
            <w:shd w:val="clear" w:color="auto" w:fill="auto"/>
            <w:vAlign w:val="center"/>
          </w:tcPr>
          <w:p w14:paraId="71FF895D">
            <w:pPr>
              <w:keepNext w:val="0"/>
              <w:keepLines w:val="0"/>
              <w:pageBreakBefore w:val="0"/>
              <w:widowControl/>
              <w:kinsoku/>
              <w:wordWrap/>
              <w:overflowPunct/>
              <w:topLinePunct w:val="0"/>
              <w:autoSpaceDE/>
              <w:autoSpaceDN/>
              <w:bidi w:val="0"/>
              <w:adjustRightInd/>
              <w:snapToGrid/>
              <w:spacing w:line="300" w:lineRule="auto"/>
              <w:ind w:firstLine="420"/>
              <w:jc w:val="left"/>
              <w:textAlignment w:val="auto"/>
              <w:rPr>
                <w:rFonts w:hint="eastAsia" w:ascii="宋体" w:hAnsi="宋体" w:eastAsia="宋体" w:cs="宋体"/>
                <w:b w:val="0"/>
                <w:bCs w:val="0"/>
                <w:color w:val="000000"/>
                <w:kern w:val="0"/>
                <w:sz w:val="28"/>
                <w:szCs w:val="28"/>
                <w:lang w:val="en-US" w:eastAsia="zh-CN" w:bidi="ar-SA"/>
                <w14:ligatures w14:val="none"/>
              </w:rPr>
            </w:pPr>
            <w:r>
              <w:rPr>
                <w:rFonts w:hint="eastAsia" w:ascii="宋体" w:hAnsi="宋体" w:eastAsia="宋体" w:cs="宋体"/>
                <w:b w:val="0"/>
                <w:bCs w:val="0"/>
                <w:color w:val="000000"/>
                <w:kern w:val="0"/>
                <w:sz w:val="28"/>
                <w:szCs w:val="28"/>
                <w:lang w:val="en-US" w:eastAsia="zh-CN" w:bidi="ar-SA"/>
                <w14:ligatures w14:val="none"/>
              </w:rPr>
              <w:t>内容</w:t>
            </w:r>
          </w:p>
        </w:tc>
        <w:tc>
          <w:tcPr>
            <w:tcW w:w="1256" w:type="dxa"/>
            <w:shd w:val="clear" w:color="auto" w:fill="auto"/>
            <w:vAlign w:val="center"/>
          </w:tcPr>
          <w:p w14:paraId="7345B0CA">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lang w:val="en-US" w:eastAsia="zh-CN" w:bidi="ar-SA"/>
                <w14:ligatures w14:val="none"/>
              </w:rPr>
            </w:pPr>
            <w:r>
              <w:rPr>
                <w:rFonts w:hint="eastAsia" w:ascii="宋体" w:hAnsi="宋体" w:eastAsia="宋体" w:cs="宋体"/>
                <w:b w:val="0"/>
                <w:bCs w:val="0"/>
                <w:color w:val="000000"/>
                <w:kern w:val="0"/>
                <w:sz w:val="28"/>
                <w:szCs w:val="28"/>
                <w:lang w:val="en-US" w:eastAsia="zh-CN" w:bidi="ar-SA"/>
                <w14:ligatures w14:val="none"/>
              </w:rPr>
              <w:t>分值</w:t>
            </w:r>
          </w:p>
        </w:tc>
      </w:tr>
      <w:tr w14:paraId="2D0F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078" w:type="dxa"/>
            <w:shd w:val="clear" w:color="auto" w:fill="auto"/>
            <w:vAlign w:val="center"/>
          </w:tcPr>
          <w:p w14:paraId="288D2697">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000000"/>
                <w:kern w:val="0"/>
                <w:sz w:val="28"/>
                <w:szCs w:val="28"/>
                <w:lang w:val="en-US" w:eastAsia="zh-CN" w:bidi="ar-SA"/>
                <w14:ligatures w14:val="none"/>
              </w:rPr>
            </w:pPr>
            <w:r>
              <w:rPr>
                <w:rFonts w:hint="eastAsia" w:ascii="宋体" w:hAnsi="宋体" w:eastAsia="宋体" w:cs="宋体"/>
                <w:b w:val="0"/>
                <w:bCs w:val="0"/>
                <w:color w:val="000000"/>
                <w:kern w:val="0"/>
                <w:sz w:val="22"/>
                <w:szCs w:val="22"/>
                <w:vertAlign w:val="baseline"/>
                <w:lang w:val="en-US" w:eastAsia="zh-CN"/>
              </w:rPr>
              <w:t>1</w:t>
            </w:r>
          </w:p>
        </w:tc>
        <w:tc>
          <w:tcPr>
            <w:tcW w:w="1266" w:type="dxa"/>
            <w:shd w:val="clear" w:color="auto" w:fill="auto"/>
            <w:vAlign w:val="center"/>
          </w:tcPr>
          <w:p w14:paraId="4A0E2AF3">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kern w:val="0"/>
                <w:sz w:val="28"/>
                <w:szCs w:val="28"/>
                <w:lang w:val="en-US" w:eastAsia="zh-CN" w:bidi="ar-SA"/>
                <w14:ligatures w14:val="none"/>
              </w:rPr>
            </w:pPr>
            <w:r>
              <w:rPr>
                <w:rFonts w:hint="eastAsia" w:ascii="宋体" w:hAnsi="宋体" w:eastAsia="宋体" w:cs="宋体"/>
                <w:b w:val="0"/>
                <w:bCs w:val="0"/>
                <w:color w:val="000000"/>
                <w:kern w:val="0"/>
                <w:sz w:val="22"/>
                <w:szCs w:val="22"/>
                <w:vertAlign w:val="baseline"/>
                <w:lang w:val="en-US" w:eastAsia="zh-CN"/>
              </w:rPr>
              <w:t>价格分</w:t>
            </w:r>
          </w:p>
        </w:tc>
        <w:tc>
          <w:tcPr>
            <w:tcW w:w="5300" w:type="dxa"/>
            <w:shd w:val="clear" w:color="auto" w:fill="auto"/>
            <w:vAlign w:val="center"/>
          </w:tcPr>
          <w:p w14:paraId="1C9279AE">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综合评分法中的价格分统一采用低价优先法计算，即满足磋商文件要求且最后报价最低的供应商的价格为磋商基准价，其价格分为满分。其他供应商的价格分统一按照下列公式计算：</w:t>
            </w:r>
          </w:p>
          <w:p w14:paraId="3A52D40A">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lang w:val="en-US" w:eastAsia="zh-CN" w:bidi="ar-SA"/>
                <w14:ligatures w14:val="none"/>
              </w:rPr>
            </w:pPr>
            <w:r>
              <w:rPr>
                <w:rFonts w:hint="eastAsia" w:ascii="宋体" w:hAnsi="宋体" w:eastAsia="宋体" w:cs="宋体"/>
                <w:b w:val="0"/>
                <w:bCs w:val="0"/>
                <w:color w:val="000000"/>
                <w:kern w:val="0"/>
                <w:sz w:val="22"/>
                <w:szCs w:val="22"/>
                <w:vertAlign w:val="baseline"/>
                <w:lang w:val="en-US" w:eastAsia="zh-CN"/>
              </w:rPr>
              <w:t>磋商报价得分=（磋商基准价/最后磋商报价）×25%×100</w:t>
            </w:r>
          </w:p>
        </w:tc>
        <w:tc>
          <w:tcPr>
            <w:tcW w:w="1256" w:type="dxa"/>
            <w:shd w:val="clear" w:color="auto" w:fill="auto"/>
            <w:vAlign w:val="center"/>
          </w:tcPr>
          <w:p w14:paraId="169D5695">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25</w:t>
            </w:r>
          </w:p>
        </w:tc>
      </w:tr>
      <w:tr w14:paraId="7D8B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078" w:type="dxa"/>
            <w:shd w:val="clear" w:color="auto" w:fill="auto"/>
            <w:vAlign w:val="center"/>
          </w:tcPr>
          <w:p w14:paraId="3E5E37F0">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2</w:t>
            </w:r>
          </w:p>
        </w:tc>
        <w:tc>
          <w:tcPr>
            <w:tcW w:w="1266" w:type="dxa"/>
            <w:shd w:val="clear" w:color="auto" w:fill="auto"/>
            <w:vAlign w:val="center"/>
          </w:tcPr>
          <w:p w14:paraId="3F94C44F">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任务书编制</w:t>
            </w:r>
          </w:p>
        </w:tc>
        <w:tc>
          <w:tcPr>
            <w:tcW w:w="5300" w:type="dxa"/>
            <w:shd w:val="clear" w:color="auto" w:fill="auto"/>
            <w:vAlign w:val="center"/>
          </w:tcPr>
          <w:p w14:paraId="493BE789">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lang w:val="en-US" w:eastAsia="zh-CN" w:bidi="ar-SA"/>
                <w14:ligatures w14:val="none"/>
              </w:rPr>
            </w:pPr>
            <w:r>
              <w:rPr>
                <w:rFonts w:hint="eastAsia" w:ascii="宋体" w:hAnsi="宋体" w:eastAsia="宋体" w:cs="宋体"/>
                <w:b w:val="0"/>
                <w:bCs w:val="0"/>
                <w:color w:val="000000"/>
                <w:kern w:val="0"/>
                <w:sz w:val="22"/>
                <w:szCs w:val="22"/>
                <w:vertAlign w:val="baseline"/>
                <w:lang w:val="en-US" w:eastAsia="zh-CN"/>
              </w:rPr>
              <w:t>任务书编制科学、切合实际、细致、可操作性强。普通：0-7分；标准：8-12分；优秀:13-20分</w:t>
            </w:r>
          </w:p>
        </w:tc>
        <w:tc>
          <w:tcPr>
            <w:tcW w:w="1256" w:type="dxa"/>
            <w:shd w:val="clear" w:color="auto" w:fill="auto"/>
            <w:vAlign w:val="center"/>
          </w:tcPr>
          <w:p w14:paraId="1A2E4EA2">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20</w:t>
            </w:r>
          </w:p>
        </w:tc>
      </w:tr>
      <w:tr w14:paraId="70BB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078" w:type="dxa"/>
            <w:shd w:val="clear" w:color="auto" w:fill="auto"/>
            <w:vAlign w:val="center"/>
          </w:tcPr>
          <w:p w14:paraId="2C1FD38F">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3</w:t>
            </w:r>
          </w:p>
        </w:tc>
        <w:tc>
          <w:tcPr>
            <w:tcW w:w="1266" w:type="dxa"/>
            <w:shd w:val="clear" w:color="auto" w:fill="auto"/>
            <w:vAlign w:val="center"/>
          </w:tcPr>
          <w:p w14:paraId="5C03F169">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方案征集活动策划方案</w:t>
            </w:r>
          </w:p>
        </w:tc>
        <w:tc>
          <w:tcPr>
            <w:tcW w:w="5300" w:type="dxa"/>
            <w:shd w:val="clear" w:color="auto" w:fill="auto"/>
            <w:vAlign w:val="center"/>
          </w:tcPr>
          <w:p w14:paraId="1E512888">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方案征集活动策划方案科学、切合实际、细致、可操作性强。普通：0-</w:t>
            </w:r>
            <w:r>
              <w:rPr>
                <w:rFonts w:hint="eastAsia" w:ascii="宋体" w:hAnsi="宋体" w:cs="宋体"/>
                <w:b w:val="0"/>
                <w:bCs w:val="0"/>
                <w:color w:val="000000"/>
                <w:kern w:val="0"/>
                <w:sz w:val="22"/>
                <w:szCs w:val="22"/>
                <w:vertAlign w:val="baseline"/>
                <w:lang w:val="en-US" w:eastAsia="zh-CN"/>
              </w:rPr>
              <w:t>5</w:t>
            </w:r>
            <w:r>
              <w:rPr>
                <w:rFonts w:hint="eastAsia" w:ascii="宋体" w:hAnsi="宋体" w:eastAsia="宋体" w:cs="宋体"/>
                <w:b w:val="0"/>
                <w:bCs w:val="0"/>
                <w:color w:val="000000"/>
                <w:kern w:val="0"/>
                <w:sz w:val="22"/>
                <w:szCs w:val="22"/>
                <w:vertAlign w:val="baseline"/>
                <w:lang w:val="en-US" w:eastAsia="zh-CN"/>
              </w:rPr>
              <w:t>分；标准：</w:t>
            </w:r>
            <w:r>
              <w:rPr>
                <w:rFonts w:hint="eastAsia" w:ascii="宋体" w:hAnsi="宋体" w:cs="宋体"/>
                <w:b w:val="0"/>
                <w:bCs w:val="0"/>
                <w:color w:val="000000"/>
                <w:kern w:val="0"/>
                <w:sz w:val="22"/>
                <w:szCs w:val="22"/>
                <w:vertAlign w:val="baseline"/>
                <w:lang w:val="en-US" w:eastAsia="zh-CN"/>
              </w:rPr>
              <w:t>5</w:t>
            </w:r>
            <w:r>
              <w:rPr>
                <w:rFonts w:hint="eastAsia" w:ascii="宋体" w:hAnsi="宋体" w:eastAsia="宋体" w:cs="宋体"/>
                <w:b w:val="0"/>
                <w:bCs w:val="0"/>
                <w:color w:val="000000"/>
                <w:kern w:val="0"/>
                <w:sz w:val="22"/>
                <w:szCs w:val="22"/>
                <w:vertAlign w:val="baseline"/>
                <w:lang w:val="en-US" w:eastAsia="zh-CN"/>
              </w:rPr>
              <w:t>-1</w:t>
            </w:r>
            <w:r>
              <w:rPr>
                <w:rFonts w:hint="eastAsia" w:ascii="宋体" w:hAnsi="宋体" w:cs="宋体"/>
                <w:b w:val="0"/>
                <w:bCs w:val="0"/>
                <w:color w:val="000000"/>
                <w:kern w:val="0"/>
                <w:sz w:val="22"/>
                <w:szCs w:val="22"/>
                <w:vertAlign w:val="baseline"/>
                <w:lang w:val="en-US" w:eastAsia="zh-CN"/>
              </w:rPr>
              <w:t>0</w:t>
            </w:r>
            <w:r>
              <w:rPr>
                <w:rFonts w:hint="eastAsia" w:ascii="宋体" w:hAnsi="宋体" w:eastAsia="宋体" w:cs="宋体"/>
                <w:b w:val="0"/>
                <w:bCs w:val="0"/>
                <w:color w:val="000000"/>
                <w:kern w:val="0"/>
                <w:sz w:val="22"/>
                <w:szCs w:val="22"/>
                <w:vertAlign w:val="baseline"/>
                <w:lang w:val="en-US" w:eastAsia="zh-CN"/>
              </w:rPr>
              <w:t>分；优秀:1</w:t>
            </w:r>
            <w:r>
              <w:rPr>
                <w:rFonts w:hint="eastAsia" w:ascii="宋体" w:hAnsi="宋体" w:cs="宋体"/>
                <w:b w:val="0"/>
                <w:bCs w:val="0"/>
                <w:color w:val="000000"/>
                <w:kern w:val="0"/>
                <w:sz w:val="22"/>
                <w:szCs w:val="22"/>
                <w:vertAlign w:val="baseline"/>
                <w:lang w:val="en-US" w:eastAsia="zh-CN"/>
              </w:rPr>
              <w:t>0</w:t>
            </w:r>
            <w:r>
              <w:rPr>
                <w:rFonts w:hint="eastAsia" w:ascii="宋体" w:hAnsi="宋体" w:eastAsia="宋体" w:cs="宋体"/>
                <w:b w:val="0"/>
                <w:bCs w:val="0"/>
                <w:color w:val="000000"/>
                <w:kern w:val="0"/>
                <w:sz w:val="22"/>
                <w:szCs w:val="22"/>
                <w:vertAlign w:val="baseline"/>
                <w:lang w:val="en-US" w:eastAsia="zh-CN"/>
              </w:rPr>
              <w:t>-</w:t>
            </w:r>
            <w:r>
              <w:rPr>
                <w:rFonts w:hint="eastAsia" w:ascii="宋体" w:hAnsi="宋体" w:cs="宋体"/>
                <w:b w:val="0"/>
                <w:bCs w:val="0"/>
                <w:color w:val="000000"/>
                <w:kern w:val="0"/>
                <w:sz w:val="22"/>
                <w:szCs w:val="22"/>
                <w:vertAlign w:val="baseline"/>
                <w:lang w:val="en-US" w:eastAsia="zh-CN"/>
              </w:rPr>
              <w:t>15</w:t>
            </w:r>
            <w:r>
              <w:rPr>
                <w:rFonts w:hint="eastAsia" w:ascii="宋体" w:hAnsi="宋体" w:eastAsia="宋体" w:cs="宋体"/>
                <w:b w:val="0"/>
                <w:bCs w:val="0"/>
                <w:color w:val="000000"/>
                <w:kern w:val="0"/>
                <w:sz w:val="22"/>
                <w:szCs w:val="22"/>
                <w:vertAlign w:val="baseline"/>
                <w:lang w:val="en-US" w:eastAsia="zh-CN"/>
              </w:rPr>
              <w:t>分</w:t>
            </w:r>
          </w:p>
        </w:tc>
        <w:tc>
          <w:tcPr>
            <w:tcW w:w="1256" w:type="dxa"/>
            <w:shd w:val="clear" w:color="auto" w:fill="auto"/>
            <w:vAlign w:val="center"/>
          </w:tcPr>
          <w:p w14:paraId="2A8CA5A6">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000000"/>
                <w:kern w:val="0"/>
                <w:sz w:val="22"/>
                <w:szCs w:val="22"/>
                <w:vertAlign w:val="baseline"/>
                <w:lang w:val="en-US" w:eastAsia="zh-CN"/>
              </w:rPr>
            </w:pPr>
            <w:r>
              <w:rPr>
                <w:rFonts w:hint="eastAsia" w:ascii="宋体" w:hAnsi="宋体" w:cs="宋体"/>
                <w:b w:val="0"/>
                <w:bCs w:val="0"/>
                <w:color w:val="000000"/>
                <w:kern w:val="0"/>
                <w:sz w:val="22"/>
                <w:szCs w:val="22"/>
                <w:vertAlign w:val="baseline"/>
                <w:lang w:val="en-US" w:eastAsia="zh-CN"/>
              </w:rPr>
              <w:t>15</w:t>
            </w:r>
          </w:p>
        </w:tc>
      </w:tr>
      <w:tr w14:paraId="70D3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078" w:type="dxa"/>
            <w:shd w:val="clear" w:color="auto" w:fill="auto"/>
            <w:vAlign w:val="center"/>
          </w:tcPr>
          <w:p w14:paraId="688F0A67">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000000"/>
                <w:kern w:val="0"/>
                <w:sz w:val="22"/>
                <w:szCs w:val="22"/>
                <w:vertAlign w:val="baseline"/>
                <w:lang w:val="en-US" w:eastAsia="zh-CN"/>
              </w:rPr>
            </w:pPr>
            <w:r>
              <w:rPr>
                <w:rFonts w:hint="eastAsia" w:ascii="宋体" w:hAnsi="宋体" w:cs="宋体"/>
                <w:b w:val="0"/>
                <w:bCs w:val="0"/>
                <w:color w:val="000000"/>
                <w:kern w:val="0"/>
                <w:sz w:val="22"/>
                <w:szCs w:val="22"/>
                <w:vertAlign w:val="baseline"/>
                <w:lang w:val="en-US" w:eastAsia="zh-CN"/>
              </w:rPr>
              <w:t>4</w:t>
            </w:r>
          </w:p>
        </w:tc>
        <w:tc>
          <w:tcPr>
            <w:tcW w:w="1266" w:type="dxa"/>
            <w:shd w:val="clear" w:color="auto" w:fill="auto"/>
            <w:vAlign w:val="center"/>
          </w:tcPr>
          <w:p w14:paraId="528F101F">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方案征集会务组织方案</w:t>
            </w:r>
          </w:p>
        </w:tc>
        <w:tc>
          <w:tcPr>
            <w:tcW w:w="5300" w:type="dxa"/>
            <w:shd w:val="clear" w:color="auto" w:fill="auto"/>
            <w:vAlign w:val="center"/>
          </w:tcPr>
          <w:p w14:paraId="556A5505">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方案征集会务组织方案科学、切合实际、细致、可操作性强。普通：0-</w:t>
            </w:r>
            <w:r>
              <w:rPr>
                <w:rFonts w:hint="eastAsia" w:ascii="宋体" w:hAnsi="宋体" w:cs="宋体"/>
                <w:b w:val="0"/>
                <w:bCs w:val="0"/>
                <w:color w:val="000000"/>
                <w:kern w:val="0"/>
                <w:sz w:val="22"/>
                <w:szCs w:val="22"/>
                <w:vertAlign w:val="baseline"/>
                <w:lang w:val="en-US" w:eastAsia="zh-CN"/>
              </w:rPr>
              <w:t>5</w:t>
            </w:r>
            <w:r>
              <w:rPr>
                <w:rFonts w:hint="eastAsia" w:ascii="宋体" w:hAnsi="宋体" w:eastAsia="宋体" w:cs="宋体"/>
                <w:b w:val="0"/>
                <w:bCs w:val="0"/>
                <w:color w:val="000000"/>
                <w:kern w:val="0"/>
                <w:sz w:val="22"/>
                <w:szCs w:val="22"/>
                <w:vertAlign w:val="baseline"/>
                <w:lang w:val="en-US" w:eastAsia="zh-CN"/>
              </w:rPr>
              <w:t>分；标准：</w:t>
            </w:r>
            <w:r>
              <w:rPr>
                <w:rFonts w:hint="eastAsia" w:ascii="宋体" w:hAnsi="宋体" w:cs="宋体"/>
                <w:b w:val="0"/>
                <w:bCs w:val="0"/>
                <w:color w:val="000000"/>
                <w:kern w:val="0"/>
                <w:sz w:val="22"/>
                <w:szCs w:val="22"/>
                <w:vertAlign w:val="baseline"/>
                <w:lang w:val="en-US" w:eastAsia="zh-CN"/>
              </w:rPr>
              <w:t>5</w:t>
            </w:r>
            <w:r>
              <w:rPr>
                <w:rFonts w:hint="eastAsia" w:ascii="宋体" w:hAnsi="宋体" w:eastAsia="宋体" w:cs="宋体"/>
                <w:b w:val="0"/>
                <w:bCs w:val="0"/>
                <w:color w:val="000000"/>
                <w:kern w:val="0"/>
                <w:sz w:val="22"/>
                <w:szCs w:val="22"/>
                <w:vertAlign w:val="baseline"/>
                <w:lang w:val="en-US" w:eastAsia="zh-CN"/>
              </w:rPr>
              <w:t>-</w:t>
            </w:r>
            <w:r>
              <w:rPr>
                <w:rFonts w:hint="eastAsia" w:ascii="宋体" w:hAnsi="宋体" w:cs="宋体"/>
                <w:b w:val="0"/>
                <w:bCs w:val="0"/>
                <w:color w:val="000000"/>
                <w:kern w:val="0"/>
                <w:sz w:val="22"/>
                <w:szCs w:val="22"/>
                <w:vertAlign w:val="baseline"/>
                <w:lang w:val="en-US" w:eastAsia="zh-CN"/>
              </w:rPr>
              <w:t>10</w:t>
            </w:r>
            <w:r>
              <w:rPr>
                <w:rFonts w:hint="eastAsia" w:ascii="宋体" w:hAnsi="宋体" w:eastAsia="宋体" w:cs="宋体"/>
                <w:b w:val="0"/>
                <w:bCs w:val="0"/>
                <w:color w:val="000000"/>
                <w:kern w:val="0"/>
                <w:sz w:val="22"/>
                <w:szCs w:val="22"/>
                <w:vertAlign w:val="baseline"/>
                <w:lang w:val="en-US" w:eastAsia="zh-CN"/>
              </w:rPr>
              <w:t>分；优秀:1</w:t>
            </w:r>
            <w:r>
              <w:rPr>
                <w:rFonts w:hint="eastAsia" w:ascii="宋体" w:hAnsi="宋体" w:cs="宋体"/>
                <w:b w:val="0"/>
                <w:bCs w:val="0"/>
                <w:color w:val="000000"/>
                <w:kern w:val="0"/>
                <w:sz w:val="22"/>
                <w:szCs w:val="22"/>
                <w:vertAlign w:val="baseline"/>
                <w:lang w:val="en-US" w:eastAsia="zh-CN"/>
              </w:rPr>
              <w:t>0</w:t>
            </w:r>
            <w:r>
              <w:rPr>
                <w:rFonts w:hint="eastAsia" w:ascii="宋体" w:hAnsi="宋体" w:eastAsia="宋体" w:cs="宋体"/>
                <w:b w:val="0"/>
                <w:bCs w:val="0"/>
                <w:color w:val="000000"/>
                <w:kern w:val="0"/>
                <w:sz w:val="22"/>
                <w:szCs w:val="22"/>
                <w:vertAlign w:val="baseline"/>
                <w:lang w:val="en-US" w:eastAsia="zh-CN"/>
              </w:rPr>
              <w:t>-</w:t>
            </w:r>
            <w:r>
              <w:rPr>
                <w:rFonts w:hint="eastAsia" w:ascii="宋体" w:hAnsi="宋体" w:cs="宋体"/>
                <w:b w:val="0"/>
                <w:bCs w:val="0"/>
                <w:color w:val="000000"/>
                <w:kern w:val="0"/>
                <w:sz w:val="22"/>
                <w:szCs w:val="22"/>
                <w:vertAlign w:val="baseline"/>
                <w:lang w:val="en-US" w:eastAsia="zh-CN"/>
              </w:rPr>
              <w:t>15</w:t>
            </w:r>
            <w:r>
              <w:rPr>
                <w:rFonts w:hint="eastAsia" w:ascii="宋体" w:hAnsi="宋体" w:eastAsia="宋体" w:cs="宋体"/>
                <w:b w:val="0"/>
                <w:bCs w:val="0"/>
                <w:color w:val="000000"/>
                <w:kern w:val="0"/>
                <w:sz w:val="22"/>
                <w:szCs w:val="22"/>
                <w:vertAlign w:val="baseline"/>
                <w:lang w:val="en-US" w:eastAsia="zh-CN"/>
              </w:rPr>
              <w:t>分</w:t>
            </w:r>
          </w:p>
        </w:tc>
        <w:tc>
          <w:tcPr>
            <w:tcW w:w="1256" w:type="dxa"/>
            <w:shd w:val="clear" w:color="auto" w:fill="auto"/>
            <w:vAlign w:val="center"/>
          </w:tcPr>
          <w:p w14:paraId="6B4C7FE6">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000000"/>
                <w:kern w:val="0"/>
                <w:sz w:val="22"/>
                <w:szCs w:val="22"/>
                <w:vertAlign w:val="baseline"/>
                <w:lang w:val="en-US" w:eastAsia="zh-CN"/>
              </w:rPr>
            </w:pPr>
            <w:r>
              <w:rPr>
                <w:rFonts w:hint="eastAsia" w:ascii="宋体" w:hAnsi="宋体" w:cs="宋体"/>
                <w:b w:val="0"/>
                <w:bCs w:val="0"/>
                <w:color w:val="000000"/>
                <w:kern w:val="0"/>
                <w:sz w:val="22"/>
                <w:szCs w:val="22"/>
                <w:vertAlign w:val="baseline"/>
                <w:lang w:val="en-US" w:eastAsia="zh-CN"/>
              </w:rPr>
              <w:t>15</w:t>
            </w:r>
          </w:p>
        </w:tc>
      </w:tr>
      <w:tr w14:paraId="0D46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78" w:type="dxa"/>
            <w:shd w:val="clear" w:color="auto" w:fill="auto"/>
            <w:vAlign w:val="center"/>
          </w:tcPr>
          <w:p w14:paraId="7E07D71F">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000000"/>
                <w:kern w:val="0"/>
                <w:sz w:val="22"/>
                <w:szCs w:val="22"/>
                <w:vertAlign w:val="baseline"/>
                <w:lang w:val="en-US" w:eastAsia="zh-CN"/>
              </w:rPr>
            </w:pPr>
            <w:r>
              <w:rPr>
                <w:rFonts w:hint="eastAsia" w:ascii="宋体" w:hAnsi="宋体" w:cs="宋体"/>
                <w:b w:val="0"/>
                <w:bCs w:val="0"/>
                <w:color w:val="000000"/>
                <w:kern w:val="0"/>
                <w:sz w:val="22"/>
                <w:szCs w:val="22"/>
                <w:vertAlign w:val="baseline"/>
                <w:lang w:val="en-US" w:eastAsia="zh-CN"/>
              </w:rPr>
              <w:t>5</w:t>
            </w:r>
          </w:p>
        </w:tc>
        <w:tc>
          <w:tcPr>
            <w:tcW w:w="1266" w:type="dxa"/>
            <w:shd w:val="clear" w:color="auto" w:fill="auto"/>
            <w:vAlign w:val="center"/>
          </w:tcPr>
          <w:p w14:paraId="0DD4CF27">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业绩分</w:t>
            </w:r>
          </w:p>
        </w:tc>
        <w:tc>
          <w:tcPr>
            <w:tcW w:w="5300" w:type="dxa"/>
            <w:shd w:val="clear" w:color="auto" w:fill="auto"/>
            <w:vAlign w:val="center"/>
          </w:tcPr>
          <w:p w14:paraId="381BCDA1">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供应商自2021年1月1日（含1月1日）以来每具有一个类似项目业绩</w:t>
            </w:r>
            <w:r>
              <w:rPr>
                <w:rFonts w:hint="eastAsia" w:ascii="宋体" w:hAnsi="宋体" w:cs="宋体"/>
                <w:b w:val="0"/>
                <w:bCs w:val="0"/>
                <w:color w:val="000000"/>
                <w:kern w:val="0"/>
                <w:sz w:val="22"/>
                <w:szCs w:val="22"/>
                <w:vertAlign w:val="baseline"/>
                <w:lang w:val="en-US" w:eastAsia="zh-CN"/>
              </w:rPr>
              <w:t>（具备概念方案征集经验等）</w:t>
            </w:r>
            <w:r>
              <w:rPr>
                <w:rFonts w:hint="eastAsia" w:ascii="宋体" w:hAnsi="宋体" w:eastAsia="宋体" w:cs="宋体"/>
                <w:b w:val="0"/>
                <w:bCs w:val="0"/>
                <w:color w:val="000000"/>
                <w:kern w:val="0"/>
                <w:sz w:val="22"/>
                <w:szCs w:val="22"/>
                <w:vertAlign w:val="baseline"/>
                <w:lang w:val="en-US" w:eastAsia="zh-CN"/>
              </w:rPr>
              <w:t>得</w:t>
            </w:r>
            <w:r>
              <w:rPr>
                <w:rFonts w:hint="eastAsia" w:ascii="宋体" w:hAnsi="宋体" w:cs="宋体"/>
                <w:b w:val="0"/>
                <w:bCs w:val="0"/>
                <w:color w:val="000000"/>
                <w:kern w:val="0"/>
                <w:sz w:val="22"/>
                <w:szCs w:val="22"/>
                <w:vertAlign w:val="baseline"/>
                <w:lang w:val="en-US" w:eastAsia="zh-CN"/>
              </w:rPr>
              <w:t>5</w:t>
            </w:r>
            <w:r>
              <w:rPr>
                <w:rFonts w:hint="eastAsia" w:ascii="宋体" w:hAnsi="宋体" w:eastAsia="宋体" w:cs="宋体"/>
                <w:b w:val="0"/>
                <w:bCs w:val="0"/>
                <w:color w:val="000000"/>
                <w:kern w:val="0"/>
                <w:sz w:val="22"/>
                <w:szCs w:val="22"/>
                <w:vertAlign w:val="baseline"/>
                <w:lang w:val="en-US" w:eastAsia="zh-CN"/>
              </w:rPr>
              <w:t>分，本项最多得15分。</w:t>
            </w:r>
          </w:p>
          <w:p w14:paraId="1DAC77C0">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注：提供工合同复印件或成交（中标）通知书复印件并加盖供应商公章，未按要求提供的不得分。</w:t>
            </w:r>
          </w:p>
        </w:tc>
        <w:tc>
          <w:tcPr>
            <w:tcW w:w="1256" w:type="dxa"/>
            <w:shd w:val="clear" w:color="auto" w:fill="auto"/>
            <w:vAlign w:val="center"/>
          </w:tcPr>
          <w:p w14:paraId="7C7AC78E">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1</w:t>
            </w:r>
            <w:r>
              <w:rPr>
                <w:rFonts w:hint="eastAsia" w:ascii="宋体" w:hAnsi="宋体" w:cs="宋体"/>
                <w:b w:val="0"/>
                <w:bCs w:val="0"/>
                <w:color w:val="000000"/>
                <w:kern w:val="0"/>
                <w:sz w:val="22"/>
                <w:szCs w:val="22"/>
                <w:vertAlign w:val="baseline"/>
                <w:lang w:val="en-US" w:eastAsia="zh-CN"/>
              </w:rPr>
              <w:t>5</w:t>
            </w:r>
          </w:p>
        </w:tc>
      </w:tr>
      <w:tr w14:paraId="6B49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078" w:type="dxa"/>
            <w:shd w:val="clear" w:color="auto" w:fill="auto"/>
            <w:vAlign w:val="center"/>
          </w:tcPr>
          <w:p w14:paraId="65779834">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color w:val="000000"/>
                <w:kern w:val="0"/>
                <w:sz w:val="22"/>
                <w:szCs w:val="22"/>
                <w:vertAlign w:val="baseline"/>
                <w:lang w:val="en-US" w:eastAsia="zh-CN"/>
              </w:rPr>
            </w:pPr>
            <w:r>
              <w:rPr>
                <w:rFonts w:hint="eastAsia" w:ascii="宋体" w:hAnsi="宋体" w:cs="宋体"/>
                <w:b w:val="0"/>
                <w:bCs w:val="0"/>
                <w:color w:val="000000"/>
                <w:kern w:val="0"/>
                <w:sz w:val="22"/>
                <w:szCs w:val="22"/>
                <w:vertAlign w:val="baseline"/>
                <w:lang w:val="en-US" w:eastAsia="zh-CN"/>
              </w:rPr>
              <w:t>6</w:t>
            </w:r>
          </w:p>
        </w:tc>
        <w:tc>
          <w:tcPr>
            <w:tcW w:w="1266" w:type="dxa"/>
            <w:shd w:val="clear" w:color="auto" w:fill="auto"/>
            <w:vAlign w:val="center"/>
          </w:tcPr>
          <w:p w14:paraId="3816E50C">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进度安排</w:t>
            </w:r>
          </w:p>
        </w:tc>
        <w:tc>
          <w:tcPr>
            <w:tcW w:w="5300" w:type="dxa"/>
            <w:shd w:val="clear" w:color="auto" w:fill="auto"/>
            <w:vAlign w:val="center"/>
          </w:tcPr>
          <w:p w14:paraId="615DD540">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根据各投标人提供的编制报告时间部署及进度的合理性进行比较。普通：0-3分；标准：4-6分；优秀：7-10分。</w:t>
            </w:r>
          </w:p>
        </w:tc>
        <w:tc>
          <w:tcPr>
            <w:tcW w:w="1256" w:type="dxa"/>
            <w:shd w:val="clear" w:color="auto" w:fill="auto"/>
            <w:vAlign w:val="center"/>
          </w:tcPr>
          <w:p w14:paraId="67CAD48F">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kern w:val="0"/>
                <w:sz w:val="22"/>
                <w:szCs w:val="22"/>
                <w:vertAlign w:val="baseline"/>
                <w:lang w:val="en-US" w:eastAsia="zh-CN"/>
              </w:rPr>
            </w:pPr>
            <w:r>
              <w:rPr>
                <w:rFonts w:hint="eastAsia" w:ascii="宋体" w:hAnsi="宋体" w:eastAsia="宋体" w:cs="宋体"/>
                <w:b w:val="0"/>
                <w:bCs w:val="0"/>
                <w:color w:val="000000"/>
                <w:kern w:val="0"/>
                <w:sz w:val="22"/>
                <w:szCs w:val="22"/>
                <w:vertAlign w:val="baseline"/>
                <w:lang w:val="en-US" w:eastAsia="zh-CN"/>
              </w:rPr>
              <w:t>10</w:t>
            </w:r>
          </w:p>
        </w:tc>
      </w:tr>
    </w:tbl>
    <w:p w14:paraId="7A6B2252">
      <w:pPr>
        <w:pStyle w:val="3"/>
        <w:spacing w:line="579" w:lineRule="exact"/>
        <w:ind w:left="0" w:firstLine="640" w:firstLineChars="200"/>
        <w:jc w:val="left"/>
        <w:rPr>
          <w:rFonts w:hint="eastAsia" w:ascii="黑体" w:hAnsi="黑体" w:eastAsia="黑体" w:cs="黑体"/>
          <w:sz w:val="32"/>
          <w:szCs w:val="32"/>
        </w:rPr>
      </w:pPr>
      <w:r>
        <w:rPr>
          <w:rFonts w:hint="eastAsia" w:ascii="黑体" w:hAnsi="黑体" w:eastAsia="黑体" w:cs="黑体"/>
          <w:sz w:val="32"/>
          <w:szCs w:val="32"/>
        </w:rPr>
        <w:t>九、获取采购文件及报价文件提交</w:t>
      </w:r>
    </w:p>
    <w:p w14:paraId="7B10A4E3">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获取采购文件：见询价邀请函附件</w:t>
      </w:r>
    </w:p>
    <w:p w14:paraId="48929778">
      <w:pPr>
        <w:spacing w:line="579"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rPr>
        <w:t>报价文件有效期：自报价文件开启之日起</w:t>
      </w:r>
      <w:r>
        <w:rPr>
          <w:rFonts w:hint="eastAsia" w:ascii="仿宋_GB2312" w:hAnsi="仿宋_GB2312" w:eastAsia="仿宋_GB2312" w:cs="仿宋_GB2312"/>
          <w:sz w:val="32"/>
          <w:szCs w:val="32"/>
          <w:lang w:val="en"/>
        </w:rPr>
        <w:t>30</w:t>
      </w:r>
      <w:r>
        <w:rPr>
          <w:rFonts w:hint="eastAsia" w:ascii="仿宋_GB2312" w:hAnsi="仿宋_GB2312" w:eastAsia="仿宋_GB2312" w:cs="仿宋_GB2312"/>
          <w:sz w:val="32"/>
          <w:szCs w:val="32"/>
        </w:rPr>
        <w:t>天</w:t>
      </w:r>
    </w:p>
    <w:p w14:paraId="3AC9ABF0">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报价文件份数：4</w:t>
      </w:r>
      <w:r>
        <w:rPr>
          <w:rFonts w:hint="eastAsia" w:ascii="仿宋_GB2312" w:hAnsi="仿宋_GB2312" w:eastAsia="仿宋_GB2312" w:cs="仿宋_GB2312"/>
          <w:sz w:val="32"/>
          <w:szCs w:val="32"/>
          <w:lang w:val="en"/>
        </w:rPr>
        <w:t>份</w:t>
      </w:r>
    </w:p>
    <w:p w14:paraId="65D5EBC1">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提交方式 ：现场递交或邮寄 </w:t>
      </w:r>
    </w:p>
    <w:p w14:paraId="5AC23596">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采购人：三亚市旅游和文化广电体育局</w:t>
      </w:r>
    </w:p>
    <w:p w14:paraId="678E999A">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default" w:ascii="Times New Roman" w:hAnsi="Times New Roman" w:eastAsia="仿宋_GB2312" w:cs="Times New Roman"/>
          <w:sz w:val="32"/>
          <w:szCs w:val="32"/>
        </w:rPr>
        <w:t>三亚市吉阳区东岸一路旅文·三亚总部港A2栋</w:t>
      </w:r>
      <w:r>
        <w:rPr>
          <w:rFonts w:hint="default" w:ascii="Times New Roman" w:hAnsi="Times New Roman" w:eastAsia="仿宋_GB2312" w:cs="Times New Roman"/>
          <w:sz w:val="32"/>
          <w:szCs w:val="32"/>
          <w:lang w:val="en-US" w:eastAsia="zh-CN"/>
        </w:rPr>
        <w:t>市旅文局</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楼</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号会议室</w:t>
      </w:r>
    </w:p>
    <w:p w14:paraId="64A7882D">
      <w:pPr>
        <w:pStyle w:val="3"/>
        <w:spacing w:line="579"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
        </w:rPr>
        <w:t>何</w:t>
      </w:r>
      <w:r>
        <w:rPr>
          <w:rFonts w:hint="eastAsia" w:ascii="仿宋_GB2312" w:hAnsi="仿宋_GB2312" w:eastAsia="仿宋_GB2312" w:cs="仿宋_GB2312"/>
          <w:sz w:val="32"/>
          <w:szCs w:val="32"/>
        </w:rPr>
        <w:t>先生，电话：88281937</w:t>
      </w:r>
    </w:p>
    <w:p w14:paraId="0A202162">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14:paraId="0DAD69D2">
      <w:pPr>
        <w:pStyle w:val="3"/>
        <w:spacing w:line="579" w:lineRule="exact"/>
        <w:ind w:left="0" w:firstLine="3840" w:firstLineChars="1200"/>
        <w:rPr>
          <w:rFonts w:ascii="Times New Roman" w:hAnsi="Times New Roman" w:eastAsia="仿宋_GB2312" w:cs="Times New Roman"/>
          <w:sz w:val="32"/>
          <w:szCs w:val="32"/>
        </w:rPr>
      </w:pPr>
      <w:r>
        <w:rPr>
          <w:rFonts w:hint="eastAsia" w:ascii="Times New Roman" w:hAnsi="Times New Roman" w:eastAsia="仿宋_GB2312"/>
          <w:sz w:val="32"/>
          <w:szCs w:val="32"/>
        </w:rPr>
        <w:t xml:space="preserve">  </w:t>
      </w:r>
      <w:r>
        <w:rPr>
          <w:rFonts w:ascii="Times New Roman" w:hAnsi="Times New Roman" w:eastAsia="仿宋_GB2312" w:cs="Times New Roman"/>
          <w:sz w:val="32"/>
          <w:szCs w:val="32"/>
        </w:rPr>
        <w:t>三亚市旅游和文化广电体育局</w:t>
      </w:r>
    </w:p>
    <w:p w14:paraId="15EB67A3">
      <w:pPr>
        <w:jc w:val="center"/>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11</w:t>
      </w:r>
      <w:r>
        <w:rPr>
          <w:rFonts w:ascii="Times New Roman" w:hAnsi="Times New Roman" w:eastAsia="仿宋_GB2312"/>
          <w:sz w:val="32"/>
          <w:szCs w:val="32"/>
        </w:rPr>
        <w:t>月</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日</w:t>
      </w:r>
      <w:bookmarkEnd w:id="1"/>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简标宋">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ZDFlNDQ1ZGY3MTVkNDc5ODAwNTVkNThmOGU0YzIifQ=="/>
  </w:docVars>
  <w:rsids>
    <w:rsidRoot w:val="0063262F"/>
    <w:rsid w:val="00052A6F"/>
    <w:rsid w:val="00075203"/>
    <w:rsid w:val="002048BE"/>
    <w:rsid w:val="00205F7D"/>
    <w:rsid w:val="003D126C"/>
    <w:rsid w:val="00520DA3"/>
    <w:rsid w:val="0063262F"/>
    <w:rsid w:val="007C4B1D"/>
    <w:rsid w:val="0086025D"/>
    <w:rsid w:val="00AC3887"/>
    <w:rsid w:val="00F12353"/>
    <w:rsid w:val="030B11CF"/>
    <w:rsid w:val="0CD65DAB"/>
    <w:rsid w:val="119400A5"/>
    <w:rsid w:val="126B26FB"/>
    <w:rsid w:val="16344F7A"/>
    <w:rsid w:val="1871304C"/>
    <w:rsid w:val="1CD91820"/>
    <w:rsid w:val="1DD97F67"/>
    <w:rsid w:val="222E4DF9"/>
    <w:rsid w:val="378A188F"/>
    <w:rsid w:val="4748551F"/>
    <w:rsid w:val="4ABD1759"/>
    <w:rsid w:val="4CA50D26"/>
    <w:rsid w:val="506B4ECD"/>
    <w:rsid w:val="55A04D38"/>
    <w:rsid w:val="58FC44A6"/>
    <w:rsid w:val="5A395C45"/>
    <w:rsid w:val="5DFE7655"/>
    <w:rsid w:val="5F515739"/>
    <w:rsid w:val="61950A92"/>
    <w:rsid w:val="6299063F"/>
    <w:rsid w:val="6FC5269E"/>
    <w:rsid w:val="70737096"/>
    <w:rsid w:val="74267C79"/>
    <w:rsid w:val="7DFE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14:ligatures w14:val="none"/>
    </w:rPr>
  </w:style>
  <w:style w:type="paragraph" w:styleId="3">
    <w:name w:val="heading 1"/>
    <w:basedOn w:val="1"/>
    <w:next w:val="1"/>
    <w:link w:val="12"/>
    <w:qFormat/>
    <w:uiPriority w:val="1"/>
    <w:pPr>
      <w:ind w:left="1469"/>
      <w:outlineLvl w:val="0"/>
    </w:pPr>
    <w:rPr>
      <w:rFonts w:ascii="宋体" w:hAnsi="宋体" w:cs="宋体"/>
      <w:sz w:val="31"/>
      <w:szCs w:val="31"/>
    </w:rPr>
  </w:style>
  <w:style w:type="paragraph" w:styleId="4">
    <w:name w:val="heading 2"/>
    <w:basedOn w:val="1"/>
    <w:next w:val="1"/>
    <w:link w:val="13"/>
    <w:qFormat/>
    <w:uiPriority w:val="1"/>
    <w:pPr>
      <w:ind w:left="498" w:right="2863"/>
      <w:outlineLvl w:val="1"/>
    </w:pPr>
    <w:rPr>
      <w:rFonts w:ascii="宋体" w:hAnsi="宋体" w:cs="宋体"/>
      <w:sz w:val="29"/>
      <w:szCs w:val="29"/>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6">
    <w:name w:val="header"/>
    <w:basedOn w:val="1"/>
    <w:link w:val="10"/>
    <w:unhideWhenUsed/>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1 字符"/>
    <w:basedOn w:val="9"/>
    <w:link w:val="3"/>
    <w:uiPriority w:val="1"/>
    <w:rPr>
      <w:rFonts w:ascii="宋体" w:hAnsi="宋体" w:eastAsia="宋体" w:cs="宋体"/>
      <w:sz w:val="31"/>
      <w:szCs w:val="31"/>
      <w14:ligatures w14:val="none"/>
    </w:rPr>
  </w:style>
  <w:style w:type="character" w:customStyle="1" w:styleId="13">
    <w:name w:val="标题 2 字符"/>
    <w:basedOn w:val="9"/>
    <w:link w:val="4"/>
    <w:qFormat/>
    <w:uiPriority w:val="1"/>
    <w:rPr>
      <w:rFonts w:ascii="宋体" w:hAnsi="宋体" w:eastAsia="宋体" w:cs="宋体"/>
      <w:sz w:val="29"/>
      <w:szCs w:val="29"/>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2319</Words>
  <Characters>2431</Characters>
  <Lines>17</Lines>
  <Paragraphs>4</Paragraphs>
  <TotalTime>11</TotalTime>
  <ScaleCrop>false</ScaleCrop>
  <LinksUpToDate>false</LinksUpToDate>
  <CharactersWithSpaces>2495</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2024-11-22T00:59:00Z</dcterms:created>
  <dc:creator>Administrator</dc:creator>
  <cp:lastModifiedBy>10425</cp:lastModifiedBy>
  <cp:lastPrinted>2024-11-22T01:00:00Z</cp:lastPrinted>
  <dcterms:modified xsi:type="dcterms:W3CDTF">2024-11-25T02:41:41Z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EDE8038F1D134539B71EC3DCDC16BED7_12</vt:lpwstr>
  </property>
</Properties>
</file>