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43544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bookmarkStart w:id="1" w:name="_GoBack"/>
            <w:r w:rsidR="0043544C">
              <w:rPr>
                <w:rFonts w:ascii="黑体" w:eastAsia="黑体" w:hAnsi="黑体"/>
                <w:sz w:val="21"/>
                <w:szCs w:val="21"/>
              </w:rPr>
              <w:t>03.080</w:t>
            </w:r>
            <w:bookmarkEnd w:id="1"/>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43544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3544C">
              <w:rPr>
                <w:rFonts w:ascii="黑体" w:eastAsia="黑体" w:hAnsi="黑体"/>
                <w:sz w:val="21"/>
                <w:szCs w:val="21"/>
              </w:rPr>
              <w:t>A 20</w:t>
            </w:r>
            <w:r w:rsidRPr="00672BFD">
              <w:rPr>
                <w:rFonts w:ascii="黑体" w:eastAsia="黑体" w:hAnsi="黑体"/>
                <w:sz w:val="21"/>
                <w:szCs w:val="21"/>
              </w:rPr>
              <w:fldChar w:fldCharType="end"/>
            </w:r>
            <w:bookmarkEnd w:id="2"/>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43544C">
            <w:pPr>
              <w:pStyle w:val="affff0"/>
              <w:framePr w:w="0" w:hRule="auto" w:wrap="auto" w:hAnchor="text" w:xAlign="left" w:yAlign="inline" w:anchorLock="0"/>
              <w:rPr>
                <w:rFonts w:ascii="宋体" w:hAnsi="宋体"/>
                <w:sz w:val="28"/>
                <w:szCs w:val="28"/>
              </w:rPr>
            </w:pPr>
            <w:bookmarkStart w:id="3"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rsidR="0043544C">
              <w:t>4602</w:t>
            </w:r>
            <w:r>
              <w:fldChar w:fldCharType="end"/>
            </w:r>
            <w:bookmarkEnd w:id="4"/>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5"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3544C">
        <w:rPr>
          <w:rFonts w:ascii="黑体" w:eastAsia="黑体" w:hint="eastAsia"/>
          <w:b w:val="0"/>
          <w:w w:val="100"/>
          <w:sz w:val="48"/>
        </w:rPr>
        <w:t>三亚</w:t>
      </w:r>
      <w:r w:rsidR="0043544C">
        <w:rPr>
          <w:rFonts w:ascii="黑体" w:eastAsia="黑体"/>
          <w:b w:val="0"/>
          <w:w w:val="100"/>
          <w:sz w:val="48"/>
        </w:rPr>
        <w:t>市</w:t>
      </w:r>
      <w:r w:rsidRPr="001A4CF3">
        <w:rPr>
          <w:rFonts w:ascii="黑体" w:eastAsia="黑体"/>
          <w:b w:val="0"/>
          <w:w w:val="100"/>
          <w:sz w:val="48"/>
        </w:rPr>
        <w:fldChar w:fldCharType="end"/>
      </w:r>
      <w:bookmarkEnd w:id="5"/>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3"/>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6" w:name="文字1"/>
      <w:r w:rsidR="005F4712" w:rsidRPr="005F4712">
        <w:rPr>
          <w:lang w:val="fr-FR"/>
        </w:rPr>
        <w:instrText xml:space="preserve"> FORMTEXT </w:instrText>
      </w:r>
      <w:r w:rsidR="005F4712">
        <w:fldChar w:fldCharType="separate"/>
      </w:r>
      <w:r w:rsidR="0043544C">
        <w:t>4602</w:t>
      </w:r>
      <w:r w:rsidR="005F4712" w:rsidRPr="005F4712">
        <w:rPr>
          <w:lang w:val="fr-FR"/>
        </w:rPr>
        <w:t>/T</w:t>
      </w:r>
      <w:r w:rsidR="005F4712">
        <w:fldChar w:fldCharType="end"/>
      </w:r>
      <w:bookmarkEnd w:id="6"/>
      <w:r w:rsidRPr="005F4712">
        <w:rPr>
          <w:lang w:val="fr-FR"/>
        </w:rPr>
        <w:t xml:space="preserve"> </w:t>
      </w:r>
      <w:r w:rsidR="006E23EA">
        <w:fldChar w:fldCharType="begin">
          <w:ffData>
            <w:name w:val="NSTD_CODE_F"/>
            <w:enabled/>
            <w:calcOnExit w:val="0"/>
            <w:textInput>
              <w:default w:val="XXXX"/>
            </w:textInput>
          </w:ffData>
        </w:fldChar>
      </w:r>
      <w:bookmarkStart w:id="7"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7"/>
      <w:r w:rsidR="004644A6" w:rsidRPr="005F4712">
        <w:rPr>
          <w:rFonts w:hAnsi="黑体"/>
          <w:lang w:val="fr-FR"/>
        </w:rPr>
        <w:t>—</w:t>
      </w:r>
      <w:r w:rsidR="00087A77">
        <w:fldChar w:fldCharType="begin">
          <w:ffData>
            <w:name w:val="NSTD_CODE_B"/>
            <w:enabled/>
            <w:calcOnExit w:val="0"/>
            <w:textInput>
              <w:default w:val="XXXX"/>
            </w:textInput>
          </w:ffData>
        </w:fldChar>
      </w:r>
      <w:bookmarkStart w:id="8" w:name="NSTD_CODE_B"/>
      <w:r w:rsidR="00087A77" w:rsidRPr="005F4712">
        <w:rPr>
          <w:lang w:val="fr-FR"/>
        </w:rPr>
        <w:instrText xml:space="preserve"> FORMTEXT </w:instrText>
      </w:r>
      <w:r w:rsidR="00087A77">
        <w:fldChar w:fldCharType="separate"/>
      </w:r>
      <w:r w:rsidR="0043544C">
        <w:t>2024</w:t>
      </w:r>
      <w:r w:rsidR="00087A77">
        <w:fldChar w:fldCharType="end"/>
      </w:r>
      <w:bookmarkEnd w:id="8"/>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9"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84DE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F22DE4" w:rsidRPr="00F22DE4">
        <w:rPr>
          <w:rFonts w:hint="eastAsia"/>
        </w:rPr>
        <w:t>旅游度假租赁公寓服务质量评价规范</w:t>
      </w:r>
      <w:r>
        <w:fldChar w:fldCharType="end"/>
      </w:r>
      <w:bookmarkEnd w:id="10"/>
    </w:p>
    <w:p w:rsidR="00815419" w:rsidRPr="00815419" w:rsidRDefault="00815419" w:rsidP="00324EDD">
      <w:pPr>
        <w:framePr w:w="9639" w:h="6974" w:hRule="exact" w:wrap="around" w:vAnchor="page" w:hAnchor="page" w:x="1419" w:y="6408" w:anchorLock="1"/>
        <w:ind w:left="-1418"/>
      </w:pPr>
    </w:p>
    <w:p w:rsidR="00F22DE4" w:rsidRPr="00F22DE4" w:rsidRDefault="00F515EE" w:rsidP="00F22DE4">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1"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43544C" w:rsidRPr="0043544C">
        <w:rPr>
          <w:rFonts w:eastAsia="黑体"/>
          <w:noProof/>
          <w:szCs w:val="28"/>
        </w:rPr>
        <w:t xml:space="preserve"> </w:t>
      </w:r>
      <w:r w:rsidR="00F22DE4" w:rsidRPr="00F22DE4">
        <w:rPr>
          <w:rFonts w:eastAsia="黑体"/>
          <w:noProof/>
          <w:szCs w:val="28"/>
        </w:rPr>
        <w:t xml:space="preserve">Evaluation specifications for Service quality of </w:t>
      </w:r>
    </w:p>
    <w:p w:rsidR="00755402" w:rsidRPr="008B50C8" w:rsidRDefault="00F22DE4" w:rsidP="00F22DE4">
      <w:pPr>
        <w:pStyle w:val="affffffe"/>
        <w:framePr w:w="9639" w:h="6974" w:hRule="exact" w:wrap="around" w:vAnchor="page" w:hAnchor="page" w:x="1419" w:y="6408" w:anchorLock="1"/>
        <w:textAlignment w:val="bottom"/>
        <w:rPr>
          <w:rFonts w:eastAsia="黑体"/>
          <w:noProof/>
          <w:szCs w:val="28"/>
        </w:rPr>
      </w:pPr>
      <w:r w:rsidRPr="00F22DE4">
        <w:rPr>
          <w:rFonts w:eastAsia="黑体"/>
          <w:noProof/>
          <w:szCs w:val="28"/>
        </w:rPr>
        <w:t>tourism and vacation rental apartments</w:t>
      </w:r>
      <w:r w:rsidR="00F515EE">
        <w:rPr>
          <w:rFonts w:eastAsia="黑体"/>
          <w:noProof/>
          <w:szCs w:val="28"/>
        </w:rPr>
        <w:fldChar w:fldCharType="end"/>
      </w:r>
      <w:bookmarkEnd w:id="11"/>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772C91">
        <w:rPr>
          <w:noProof/>
          <w:sz w:val="24"/>
          <w:szCs w:val="28"/>
        </w:rPr>
      </w:r>
      <w:r w:rsidR="00772C91">
        <w:rPr>
          <w:noProof/>
          <w:sz w:val="24"/>
          <w:szCs w:val="28"/>
        </w:rPr>
        <w:fldChar w:fldCharType="separate"/>
      </w:r>
      <w:r>
        <w:rPr>
          <w:noProof/>
          <w:sz w:val="24"/>
          <w:szCs w:val="28"/>
        </w:rPr>
        <w:fldChar w:fldCharType="end"/>
      </w:r>
      <w:bookmarkEnd w:id="12"/>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43544C">
        <w:rPr>
          <w:rFonts w:ascii="黑体"/>
        </w:rPr>
        <w:t>2024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43544C">
        <w:rPr>
          <w:rFonts w:ascii="黑体"/>
        </w:rPr>
        <w:t>2024</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3544C" w:rsidRPr="0043544C">
        <w:rPr>
          <w:rFonts w:hAnsi="黑体" w:hint="eastAsia"/>
          <w:w w:val="100"/>
          <w:sz w:val="28"/>
        </w:rPr>
        <w:t>三亚市市场监督管理局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44D2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F22DE4" w:rsidRDefault="00F22DE4" w:rsidP="00F22DE4">
      <w:pPr>
        <w:pStyle w:val="a6"/>
        <w:spacing w:after="468"/>
      </w:pPr>
      <w:bookmarkStart w:id="21" w:name="BookMark2"/>
      <w:r w:rsidRPr="00F22DE4">
        <w:rPr>
          <w:spacing w:val="320"/>
        </w:rPr>
        <w:lastRenderedPageBreak/>
        <w:t>前</w:t>
      </w:r>
      <w:r>
        <w:t>言</w:t>
      </w:r>
    </w:p>
    <w:p w:rsidR="00F22DE4" w:rsidRDefault="00F22DE4" w:rsidP="00F22DE4">
      <w:pPr>
        <w:pStyle w:val="affff6"/>
        <w:ind w:firstLine="420"/>
      </w:pPr>
      <w:r>
        <w:rPr>
          <w:rFonts w:hint="eastAsia"/>
        </w:rPr>
        <w:t>本文件按照GB/T 1.1—2020《标准化工作导则  第1部分：标准化文件的结构和起草规则》的规定起草。</w:t>
      </w:r>
    </w:p>
    <w:p w:rsidR="00F22DE4" w:rsidRDefault="00F22DE4" w:rsidP="00F22DE4">
      <w:pPr>
        <w:pStyle w:val="affff6"/>
        <w:ind w:firstLine="420"/>
        <w:rPr>
          <w:lang w:eastAsia="zh-Hans"/>
        </w:rPr>
      </w:pPr>
      <w:r>
        <w:rPr>
          <w:rFonts w:hint="eastAsia"/>
        </w:rPr>
        <w:t>请注意本文件的某些内容可能涉及专利。本文件的发布机构不承担识别专利的责任。</w:t>
      </w:r>
    </w:p>
    <w:p w:rsidR="00F22DE4" w:rsidRDefault="00F22DE4" w:rsidP="00F22DE4">
      <w:pPr>
        <w:pStyle w:val="affff6"/>
        <w:ind w:firstLine="420"/>
      </w:pPr>
      <w:r>
        <w:rPr>
          <w:rFonts w:hint="eastAsia"/>
        </w:rPr>
        <w:t>本文件由三亚市</w:t>
      </w:r>
      <w:r>
        <w:rPr>
          <w:rFonts w:hint="eastAsia"/>
          <w:lang w:eastAsia="zh-Hans"/>
        </w:rPr>
        <w:t>旅游和文化广电体育局</w:t>
      </w:r>
      <w:r>
        <w:rPr>
          <w:rFonts w:hint="eastAsia"/>
        </w:rPr>
        <w:t>提出</w:t>
      </w:r>
      <w:r>
        <w:rPr>
          <w:rFonts w:hint="eastAsia"/>
          <w:lang w:eastAsia="zh-Hans"/>
        </w:rPr>
        <w:t>并归口</w:t>
      </w:r>
      <w:r>
        <w:rPr>
          <w:rFonts w:hint="eastAsia"/>
        </w:rPr>
        <w:t>。</w:t>
      </w:r>
    </w:p>
    <w:p w:rsidR="00F22DE4" w:rsidRDefault="00F22DE4" w:rsidP="00F22DE4">
      <w:pPr>
        <w:pStyle w:val="affff6"/>
        <w:ind w:firstLine="420"/>
      </w:pPr>
      <w:r>
        <w:rPr>
          <w:rFonts w:hint="eastAsia"/>
        </w:rPr>
        <w:t>本文件起草单位</w:t>
      </w:r>
      <w:r>
        <w:t>:</w:t>
      </w:r>
      <w:r>
        <w:rPr>
          <w:rFonts w:hint="eastAsia"/>
        </w:rPr>
        <w:t>海南大学、三亚市旅游和文化广电体育局、三亚市旅游民宿协会。</w:t>
      </w:r>
    </w:p>
    <w:p w:rsidR="00F22DE4" w:rsidRDefault="00F22DE4" w:rsidP="00F22DE4">
      <w:pPr>
        <w:pStyle w:val="affff6"/>
        <w:ind w:firstLine="420"/>
      </w:pPr>
      <w:r>
        <w:rPr>
          <w:rFonts w:hint="eastAsia"/>
        </w:rPr>
        <w:t>本文件主要起草人：</w:t>
      </w:r>
    </w:p>
    <w:p w:rsidR="00F22DE4" w:rsidRDefault="00F22DE4" w:rsidP="00F22DE4">
      <w:pPr>
        <w:pStyle w:val="affff6"/>
        <w:ind w:firstLine="420"/>
      </w:pPr>
    </w:p>
    <w:p w:rsidR="00F22DE4" w:rsidRPr="00F22DE4" w:rsidRDefault="00F22DE4" w:rsidP="00F22DE4">
      <w:pPr>
        <w:pStyle w:val="affff6"/>
        <w:ind w:firstLine="420"/>
        <w:sectPr w:rsidR="00F22DE4" w:rsidRPr="00F22DE4" w:rsidSect="00F22DE4">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89D725C2B7B648C8BFCD8970FE48358B"/>
        </w:placeholder>
      </w:sdtPr>
      <w:sdtEndPr/>
      <w:sdtContent>
        <w:bookmarkStart w:id="23" w:name="NEW_STAND_NAME" w:displacedByCustomXml="prev"/>
        <w:p w:rsidR="00F26B7E" w:rsidRPr="00F26B7E" w:rsidRDefault="0043544C" w:rsidP="0043544C">
          <w:pPr>
            <w:pStyle w:val="afffffffff1"/>
            <w:spacing w:beforeLines="100" w:before="312" w:afterLines="220" w:after="686"/>
          </w:pPr>
          <w:r>
            <w:rPr>
              <w:rFonts w:hint="eastAsia"/>
            </w:rPr>
            <w:t>旅游民宿管家服务规范</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F22DE4" w:rsidRDefault="00F22DE4" w:rsidP="00F22DE4">
      <w:pPr>
        <w:pStyle w:val="affff6"/>
        <w:ind w:firstLine="420"/>
      </w:pPr>
      <w:bookmarkStart w:id="33" w:name="_Toc17233326"/>
      <w:bookmarkStart w:id="34" w:name="_Toc17233334"/>
      <w:bookmarkStart w:id="35" w:name="_Toc24884212"/>
      <w:bookmarkStart w:id="36" w:name="_Toc24884219"/>
      <w:bookmarkStart w:id="37" w:name="_Toc26648466"/>
      <w:r>
        <w:rPr>
          <w:rFonts w:hint="eastAsia"/>
        </w:rPr>
        <w:t>本文件规定了旅游度假租赁公寓服务质量评价</w:t>
      </w:r>
      <w:r>
        <w:rPr>
          <w:rFonts w:hint="eastAsia"/>
          <w:lang w:eastAsia="zh-Hans"/>
        </w:rPr>
        <w:t>的</w:t>
      </w:r>
      <w:r>
        <w:rPr>
          <w:rFonts w:hint="eastAsia"/>
        </w:rPr>
        <w:t>原则、指标</w:t>
      </w:r>
      <w:r>
        <w:rPr>
          <w:rFonts w:hint="eastAsia"/>
          <w:lang w:eastAsia="zh-Hans"/>
        </w:rPr>
        <w:t>、</w:t>
      </w:r>
      <w:r>
        <w:rPr>
          <w:rFonts w:hint="eastAsia"/>
        </w:rPr>
        <w:t>等级</w:t>
      </w:r>
      <w:r>
        <w:rPr>
          <w:rFonts w:hint="eastAsia"/>
          <w:lang w:eastAsia="zh-Hans"/>
        </w:rPr>
        <w:t>、</w:t>
      </w:r>
      <w:r>
        <w:rPr>
          <w:rFonts w:hint="eastAsia"/>
        </w:rPr>
        <w:t>机构及人员、程序和动态管理等内容。</w:t>
      </w:r>
    </w:p>
    <w:p w:rsidR="008B0C9C" w:rsidRDefault="00F22DE4" w:rsidP="00F22DE4">
      <w:pPr>
        <w:pStyle w:val="affff6"/>
        <w:ind w:firstLine="420"/>
      </w:pPr>
      <w:r>
        <w:rPr>
          <w:rFonts w:hint="eastAsia"/>
        </w:rPr>
        <w:t>本文件适用</w:t>
      </w:r>
      <w:r>
        <w:t>于</w:t>
      </w:r>
      <w:r>
        <w:rPr>
          <w:rFonts w:hint="eastAsia"/>
        </w:rPr>
        <w:t>三亚市各类旅游度假租赁公寓服务质量的评价工作。</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8C16E8411545498282EE6E7DAB41AA0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22DE4" w:rsidRDefault="00F22DE4" w:rsidP="00F22DE4">
      <w:pPr>
        <w:pStyle w:val="affff6"/>
        <w:ind w:firstLine="420"/>
      </w:pPr>
      <w:r>
        <w:rPr>
          <w:rFonts w:hint="eastAsia"/>
        </w:rPr>
        <w:t>GB 2894  安全标志及其使用导则</w:t>
      </w:r>
    </w:p>
    <w:p w:rsidR="00F22DE4" w:rsidRDefault="00F22DE4" w:rsidP="00F22DE4">
      <w:pPr>
        <w:pStyle w:val="affff6"/>
        <w:ind w:firstLine="420"/>
      </w:pPr>
      <w:r>
        <w:rPr>
          <w:rFonts w:hint="eastAsia"/>
        </w:rPr>
        <w:t>GB/T 10001.1  公共信息图形符号  第1部分：通用符号</w:t>
      </w:r>
    </w:p>
    <w:p w:rsidR="00F22DE4" w:rsidRDefault="00F22DE4" w:rsidP="00F22DE4">
      <w:pPr>
        <w:pStyle w:val="affff6"/>
        <w:ind w:firstLine="420"/>
      </w:pPr>
      <w:r>
        <w:rPr>
          <w:rFonts w:hint="eastAsia"/>
        </w:rPr>
        <w:t>GB/T 10001.2  公共信息图形符号  第2部分：旅游休闲符号</w:t>
      </w:r>
    </w:p>
    <w:p w:rsidR="00F22DE4" w:rsidRDefault="00F22DE4" w:rsidP="00F22DE4">
      <w:pPr>
        <w:pStyle w:val="affff6"/>
        <w:ind w:firstLine="420"/>
      </w:pPr>
      <w:r>
        <w:rPr>
          <w:rFonts w:hint="eastAsia"/>
        </w:rPr>
        <w:t>GB 13495.1  消防安全标志  第1部分：标志</w:t>
      </w:r>
    </w:p>
    <w:p w:rsidR="00F22DE4" w:rsidRDefault="00F22DE4" w:rsidP="00F22DE4">
      <w:pPr>
        <w:pStyle w:val="affff6"/>
        <w:ind w:firstLine="420"/>
      </w:pPr>
      <w:r>
        <w:rPr>
          <w:rFonts w:hint="eastAsia"/>
        </w:rPr>
        <w:t>GB/T 15566.8  公共信息导向系统  设置原则与要求  第8部分：宾馆和饭店</w:t>
      </w:r>
    </w:p>
    <w:p w:rsidR="00F22DE4" w:rsidRDefault="00F22DE4" w:rsidP="00F22DE4">
      <w:pPr>
        <w:pStyle w:val="affff6"/>
        <w:ind w:firstLine="420"/>
      </w:pPr>
      <w:r>
        <w:rPr>
          <w:rFonts w:hint="eastAsia"/>
        </w:rPr>
        <w:t>GB/T 26357  旅游饭店管理信息系统建设规范</w:t>
      </w:r>
    </w:p>
    <w:p w:rsidR="00F22DE4" w:rsidRDefault="00F22DE4" w:rsidP="00F22DE4">
      <w:pPr>
        <w:pStyle w:val="affff6"/>
        <w:ind w:firstLine="420"/>
      </w:pPr>
      <w:r>
        <w:rPr>
          <w:rFonts w:hint="eastAsia"/>
        </w:rPr>
        <w:t>GB/T 31015  公共信息导向系统  基于无障碍需求的设计与设置原则</w:t>
      </w:r>
    </w:p>
    <w:p w:rsidR="00F22DE4" w:rsidRDefault="00F22DE4" w:rsidP="00F22DE4">
      <w:pPr>
        <w:pStyle w:val="affff6"/>
        <w:ind w:firstLine="420"/>
      </w:pPr>
      <w:r>
        <w:t xml:space="preserve">GB/T 38547 </w:t>
      </w:r>
      <w:r>
        <w:rPr>
          <w:rFonts w:hint="eastAsia"/>
        </w:rPr>
        <w:t xml:space="preserve"> </w:t>
      </w:r>
      <w:r>
        <w:t xml:space="preserve">旅游度假租赁公寓 </w:t>
      </w:r>
      <w:r>
        <w:rPr>
          <w:rFonts w:hint="eastAsia"/>
        </w:rPr>
        <w:t xml:space="preserve"> </w:t>
      </w:r>
      <w:r>
        <w:t>基本要求</w:t>
      </w:r>
    </w:p>
    <w:p w:rsidR="00AA6EC9" w:rsidRPr="008A57E6" w:rsidRDefault="00F22DE4" w:rsidP="00F22DE4">
      <w:pPr>
        <w:pStyle w:val="affff6"/>
        <w:ind w:firstLine="420"/>
      </w:pPr>
      <w:r>
        <w:rPr>
          <w:rFonts w:hint="eastAsia"/>
        </w:rPr>
        <w:t>GB 50222  建筑内部装修设计防火规范</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BFB3321432E844CD9851622AB89EC21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F22DE4" w:rsidP="00BA263B">
          <w:pPr>
            <w:pStyle w:val="affff6"/>
            <w:ind w:firstLine="420"/>
          </w:pPr>
          <w:r>
            <w:t>下列术语和定义适用于本文件。</w:t>
          </w:r>
        </w:p>
      </w:sdtContent>
    </w:sdt>
    <w:p w:rsidR="00F22DE4" w:rsidRPr="00F22DE4" w:rsidRDefault="00F22DE4" w:rsidP="00F22DE4">
      <w:pPr>
        <w:pStyle w:val="affffffffffe"/>
        <w:ind w:left="420" w:hangingChars="200" w:hanging="420"/>
        <w:rPr>
          <w:rFonts w:ascii="黑体" w:eastAsia="黑体" w:hAnsi="黑体"/>
        </w:rPr>
      </w:pPr>
      <w:r w:rsidRPr="00F22DE4">
        <w:rPr>
          <w:rFonts w:ascii="黑体" w:eastAsia="黑体" w:hAnsi="黑体"/>
        </w:rPr>
        <w:br/>
      </w:r>
      <w:r w:rsidRPr="00F22DE4">
        <w:rPr>
          <w:rFonts w:ascii="黑体" w:eastAsia="黑体" w:hAnsi="黑体" w:hint="eastAsia"/>
        </w:rPr>
        <w:t>租赁公寓</w:t>
      </w:r>
      <w:r>
        <w:rPr>
          <w:rFonts w:ascii="黑体" w:eastAsia="黑体" w:hAnsi="黑体"/>
        </w:rPr>
        <w:t xml:space="preserve">  </w:t>
      </w:r>
      <w:r w:rsidRPr="00F22DE4">
        <w:rPr>
          <w:rFonts w:ascii="黑体" w:eastAsia="黑体" w:hAnsi="黑体"/>
        </w:rPr>
        <w:t>rental apartment</w:t>
      </w:r>
    </w:p>
    <w:p w:rsidR="00F22DE4" w:rsidRDefault="00F22DE4" w:rsidP="00F22DE4">
      <w:pPr>
        <w:pStyle w:val="affff6"/>
        <w:ind w:firstLine="420"/>
      </w:pPr>
      <w:r>
        <w:rPr>
          <w:rFonts w:hint="eastAsia"/>
        </w:rPr>
        <w:t>公寓业主以委托经营、托管经营或自主经营等方式将公寓出租给客人居住，并提供有限服务的住宿类型。</w:t>
      </w:r>
    </w:p>
    <w:p w:rsidR="00F22DE4" w:rsidRDefault="00F22DE4" w:rsidP="00F22DE4">
      <w:pPr>
        <w:pStyle w:val="affff6"/>
        <w:ind w:firstLine="420"/>
      </w:pPr>
      <w:r>
        <w:rPr>
          <w:rFonts w:hint="eastAsia"/>
        </w:rPr>
        <w:t>[来源：GB/T</w:t>
      </w:r>
      <w:r>
        <w:t xml:space="preserve"> </w:t>
      </w:r>
      <w:r>
        <w:rPr>
          <w:rFonts w:hint="eastAsia"/>
        </w:rPr>
        <w:t>38547-2020,定义3.1]</w:t>
      </w:r>
    </w:p>
    <w:p w:rsidR="00F22DE4" w:rsidRPr="00F22DE4" w:rsidRDefault="00F22DE4" w:rsidP="00F22DE4">
      <w:pPr>
        <w:pStyle w:val="affffffffffe"/>
        <w:ind w:left="420" w:hangingChars="200" w:hanging="420"/>
        <w:rPr>
          <w:rFonts w:ascii="黑体" w:eastAsia="黑体" w:hAnsi="黑体"/>
        </w:rPr>
      </w:pPr>
      <w:r w:rsidRPr="00F22DE4">
        <w:rPr>
          <w:rFonts w:ascii="黑体" w:eastAsia="黑体" w:hAnsi="黑体"/>
        </w:rPr>
        <w:br/>
      </w:r>
      <w:r w:rsidRPr="00F22DE4">
        <w:rPr>
          <w:rFonts w:ascii="黑体" w:eastAsia="黑体" w:hAnsi="黑体" w:hint="eastAsia"/>
        </w:rPr>
        <w:t xml:space="preserve">旅游度假租赁公寓 </w:t>
      </w:r>
      <w:r>
        <w:rPr>
          <w:rFonts w:ascii="黑体" w:eastAsia="黑体" w:hAnsi="黑体"/>
        </w:rPr>
        <w:t xml:space="preserve"> </w:t>
      </w:r>
      <w:r w:rsidRPr="00F22DE4">
        <w:rPr>
          <w:rFonts w:ascii="黑体" w:eastAsia="黑体" w:hAnsi="黑体"/>
        </w:rPr>
        <w:t>tourism and vacation rental apartment</w:t>
      </w:r>
    </w:p>
    <w:p w:rsidR="00F22DE4" w:rsidRDefault="00F22DE4" w:rsidP="00F22DE4">
      <w:pPr>
        <w:pStyle w:val="affff6"/>
        <w:ind w:firstLine="420"/>
      </w:pPr>
      <w:r>
        <w:rPr>
          <w:rFonts w:hint="eastAsia"/>
        </w:rPr>
        <w:t>以居家式的住宿环境和设施为特色，以自助或半自助服务为主要服务方式，主要出租给旅游度假客人居住的租赁公寓。</w:t>
      </w:r>
    </w:p>
    <w:p w:rsidR="00F22DE4" w:rsidRDefault="00F22DE4" w:rsidP="00F22DE4">
      <w:pPr>
        <w:pStyle w:val="affff6"/>
        <w:ind w:firstLine="420"/>
      </w:pPr>
      <w:r>
        <w:rPr>
          <w:rFonts w:hint="eastAsia"/>
        </w:rPr>
        <w:t>[来源：GB/T</w:t>
      </w:r>
      <w:r>
        <w:t xml:space="preserve"> </w:t>
      </w:r>
      <w:r>
        <w:rPr>
          <w:rFonts w:hint="eastAsia"/>
        </w:rPr>
        <w:t>38547-2020,定义3.2]</w:t>
      </w:r>
    </w:p>
    <w:p w:rsidR="00F22DE4" w:rsidRDefault="00F22DE4" w:rsidP="00F22DE4">
      <w:pPr>
        <w:pStyle w:val="afff2"/>
        <w:rPr>
          <w:szCs w:val="21"/>
        </w:rPr>
      </w:pPr>
      <w:r>
        <w:rPr>
          <w:rFonts w:hint="eastAsia"/>
        </w:rPr>
        <w:t>旅游度假租赁公寓在租赁期内以套为单位，按日、周、月、年为住宿时间单位进行租赁。以下文中均简称“公寓”。</w:t>
      </w:r>
    </w:p>
    <w:p w:rsidR="00F22DE4" w:rsidRDefault="00F22DE4" w:rsidP="00F22DE4">
      <w:pPr>
        <w:pStyle w:val="affc"/>
        <w:spacing w:before="312" w:after="312"/>
      </w:pPr>
      <w:r>
        <w:rPr>
          <w:rFonts w:hint="eastAsia"/>
        </w:rPr>
        <w:t>评价原则</w:t>
      </w:r>
    </w:p>
    <w:p w:rsidR="00F22DE4" w:rsidRDefault="00F22DE4" w:rsidP="00F22DE4">
      <w:pPr>
        <w:pStyle w:val="affd"/>
        <w:spacing w:before="156" w:after="156"/>
      </w:pPr>
      <w:r>
        <w:rPr>
          <w:rFonts w:hint="eastAsia"/>
        </w:rPr>
        <w:lastRenderedPageBreak/>
        <w:t>科学性</w:t>
      </w:r>
    </w:p>
    <w:p w:rsidR="00F22DE4" w:rsidRDefault="00F22DE4" w:rsidP="00F22DE4">
      <w:pPr>
        <w:pStyle w:val="affff6"/>
        <w:ind w:firstLine="420"/>
        <w:rPr>
          <w:lang w:eastAsia="zh-Hans"/>
        </w:rPr>
      </w:pPr>
      <w:r>
        <w:rPr>
          <w:rFonts w:hint="eastAsia"/>
        </w:rPr>
        <w:t>评价指标建立在科学的基础上，</w:t>
      </w:r>
      <w:r>
        <w:rPr>
          <w:rFonts w:hint="eastAsia"/>
          <w:lang w:eastAsia="zh-Hans"/>
        </w:rPr>
        <w:t>评</w:t>
      </w:r>
      <w:r>
        <w:rPr>
          <w:rFonts w:hint="eastAsia"/>
        </w:rPr>
        <w:t>价</w:t>
      </w:r>
      <w:r>
        <w:rPr>
          <w:rFonts w:hint="eastAsia"/>
          <w:lang w:eastAsia="zh-Hans"/>
        </w:rPr>
        <w:t>工作所有资料真实准确</w:t>
      </w:r>
      <w:r>
        <w:rPr>
          <w:rFonts w:hint="eastAsia"/>
        </w:rPr>
        <w:t>，</w:t>
      </w:r>
      <w:r>
        <w:rPr>
          <w:rFonts w:hint="eastAsia"/>
          <w:lang w:eastAsia="zh-Hans"/>
        </w:rPr>
        <w:t>论证充分，方法科学</w:t>
      </w:r>
      <w:r>
        <w:rPr>
          <w:rFonts w:hint="eastAsia"/>
        </w:rPr>
        <w:t>，</w:t>
      </w:r>
      <w:r>
        <w:rPr>
          <w:rFonts w:hint="eastAsia"/>
          <w:lang w:eastAsia="zh-Hans"/>
        </w:rPr>
        <w:t>结果严谨、可检验</w:t>
      </w:r>
      <w:r>
        <w:rPr>
          <w:rFonts w:hint="eastAsia"/>
        </w:rPr>
        <w:t>。</w:t>
      </w:r>
      <w:r>
        <w:rPr>
          <w:lang w:eastAsia="zh-Hans"/>
        </w:rPr>
        <w:t xml:space="preserve"> </w:t>
      </w:r>
    </w:p>
    <w:p w:rsidR="00F22DE4" w:rsidRDefault="00F22DE4" w:rsidP="00F22DE4">
      <w:pPr>
        <w:pStyle w:val="affd"/>
        <w:spacing w:before="156" w:after="156"/>
      </w:pPr>
      <w:r>
        <w:rPr>
          <w:rFonts w:hint="eastAsia"/>
        </w:rPr>
        <w:t>规范性</w:t>
      </w:r>
    </w:p>
    <w:p w:rsidR="00F22DE4" w:rsidRDefault="00F22DE4" w:rsidP="00F22DE4">
      <w:pPr>
        <w:pStyle w:val="affff6"/>
        <w:ind w:firstLine="420"/>
      </w:pPr>
      <w:r>
        <w:rPr>
          <w:rFonts w:hint="eastAsia"/>
        </w:rPr>
        <w:t>执行评价时，应制定详细的操作流程、评分细则、社会监督等方面的规定，并</w:t>
      </w:r>
      <w:r>
        <w:rPr>
          <w:rFonts w:hint="eastAsia"/>
          <w:lang w:eastAsia="zh-Hans"/>
        </w:rPr>
        <w:t>严格按照实施方案进行</w:t>
      </w:r>
      <w:r>
        <w:rPr>
          <w:rFonts w:hint="eastAsia"/>
        </w:rPr>
        <w:t>。</w:t>
      </w:r>
    </w:p>
    <w:p w:rsidR="00F22DE4" w:rsidRDefault="00F22DE4" w:rsidP="00F22DE4">
      <w:pPr>
        <w:pStyle w:val="affd"/>
        <w:spacing w:before="156" w:after="156"/>
      </w:pPr>
      <w:r>
        <w:rPr>
          <w:rFonts w:hint="eastAsia"/>
        </w:rPr>
        <w:t>客观公正性</w:t>
      </w:r>
    </w:p>
    <w:p w:rsidR="00F22DE4" w:rsidRDefault="00F22DE4" w:rsidP="00F22DE4">
      <w:pPr>
        <w:pStyle w:val="affff6"/>
        <w:ind w:firstLine="420"/>
        <w:rPr>
          <w:lang w:eastAsia="zh-Hans"/>
        </w:rPr>
      </w:pPr>
      <w:r>
        <w:rPr>
          <w:rFonts w:hint="eastAsia"/>
          <w:lang w:eastAsia="zh-Hans"/>
        </w:rPr>
        <w:t>评</w:t>
      </w:r>
      <w:r>
        <w:rPr>
          <w:rFonts w:hint="eastAsia"/>
        </w:rPr>
        <w:t>价</w:t>
      </w:r>
      <w:r>
        <w:rPr>
          <w:rFonts w:hint="eastAsia"/>
          <w:lang w:eastAsia="zh-Hans"/>
        </w:rPr>
        <w:t>活动应通过现场检查与文档资料审核相结合的方式进行，力求客观</w:t>
      </w:r>
      <w:r>
        <w:rPr>
          <w:rFonts w:hint="eastAsia"/>
        </w:rPr>
        <w:t>公正</w:t>
      </w:r>
      <w:r>
        <w:rPr>
          <w:rFonts w:hint="eastAsia"/>
          <w:lang w:eastAsia="zh-Hans"/>
        </w:rPr>
        <w:t>。</w:t>
      </w:r>
      <w:r>
        <w:rPr>
          <w:lang w:eastAsia="zh-Hans"/>
        </w:rPr>
        <w:t xml:space="preserve"> </w:t>
      </w:r>
    </w:p>
    <w:p w:rsidR="00F22DE4" w:rsidRDefault="00F22DE4" w:rsidP="00F22DE4">
      <w:pPr>
        <w:pStyle w:val="affd"/>
        <w:spacing w:before="156" w:after="156"/>
      </w:pPr>
      <w:r>
        <w:rPr>
          <w:rFonts w:hint="eastAsia"/>
        </w:rPr>
        <w:t>可操作性</w:t>
      </w:r>
    </w:p>
    <w:p w:rsidR="00F22DE4" w:rsidRDefault="00F22DE4" w:rsidP="00F22DE4">
      <w:pPr>
        <w:pStyle w:val="affff6"/>
        <w:ind w:firstLine="420"/>
      </w:pPr>
      <w:r>
        <w:rPr>
          <w:rFonts w:hint="eastAsia"/>
          <w:lang w:eastAsia="zh-Hans"/>
        </w:rPr>
        <w:t>评</w:t>
      </w:r>
      <w:r>
        <w:rPr>
          <w:rFonts w:hint="eastAsia"/>
        </w:rPr>
        <w:t>价</w:t>
      </w:r>
      <w:r>
        <w:rPr>
          <w:rFonts w:hint="eastAsia"/>
          <w:lang w:eastAsia="zh-Hans"/>
        </w:rPr>
        <w:t>指标及分值应针对</w:t>
      </w:r>
      <w:r>
        <w:rPr>
          <w:rFonts w:hint="eastAsia"/>
        </w:rPr>
        <w:t>公寓</w:t>
      </w:r>
      <w:r>
        <w:rPr>
          <w:rFonts w:hint="eastAsia"/>
          <w:lang w:eastAsia="zh-Hans"/>
        </w:rPr>
        <w:t>的</w:t>
      </w:r>
      <w:r>
        <w:rPr>
          <w:rFonts w:hint="eastAsia"/>
        </w:rPr>
        <w:t>设施设备、人员、服务</w:t>
      </w:r>
      <w:r>
        <w:rPr>
          <w:rFonts w:hint="eastAsia"/>
          <w:lang w:eastAsia="zh-Hans"/>
        </w:rPr>
        <w:t>等</w:t>
      </w:r>
      <w:r>
        <w:rPr>
          <w:rFonts w:hint="eastAsia"/>
        </w:rPr>
        <w:t>要素的</w:t>
      </w:r>
      <w:r>
        <w:rPr>
          <w:rFonts w:hint="eastAsia"/>
          <w:lang w:eastAsia="zh-Hans"/>
        </w:rPr>
        <w:t>特点</w:t>
      </w:r>
      <w:r>
        <w:rPr>
          <w:rFonts w:hint="eastAsia"/>
        </w:rPr>
        <w:t>进行</w:t>
      </w:r>
      <w:r>
        <w:rPr>
          <w:rFonts w:hint="eastAsia"/>
          <w:lang w:eastAsia="zh-Hans"/>
        </w:rPr>
        <w:t>设定</w:t>
      </w:r>
      <w:r>
        <w:rPr>
          <w:rFonts w:hint="eastAsia"/>
        </w:rPr>
        <w:t>，使指标易于量化，以方便实际操作。</w:t>
      </w:r>
    </w:p>
    <w:p w:rsidR="00F22DE4" w:rsidRDefault="00F22DE4" w:rsidP="00F22DE4">
      <w:pPr>
        <w:pStyle w:val="affd"/>
        <w:spacing w:before="156" w:after="156"/>
      </w:pPr>
      <w:r>
        <w:rPr>
          <w:rFonts w:hint="eastAsia"/>
        </w:rPr>
        <w:t>合理性</w:t>
      </w:r>
    </w:p>
    <w:p w:rsidR="004B3E93" w:rsidRPr="00F22DE4" w:rsidRDefault="00F22DE4" w:rsidP="00F22DE4">
      <w:pPr>
        <w:pStyle w:val="affff6"/>
        <w:ind w:firstLine="420"/>
      </w:pPr>
      <w:r>
        <w:rPr>
          <w:rFonts w:hint="eastAsia"/>
        </w:rPr>
        <w:t>评价指标体系内每一个指标应概念清晰、表达方式简单易懂、数据来源易于取得，</w:t>
      </w:r>
      <w:r>
        <w:rPr>
          <w:rFonts w:hint="eastAsia"/>
          <w:lang w:eastAsia="zh-Hans"/>
        </w:rPr>
        <w:t>便于理解，分值分配合理</w:t>
      </w:r>
      <w:r>
        <w:rPr>
          <w:rFonts w:hint="eastAsia"/>
        </w:rPr>
        <w:t>。</w:t>
      </w:r>
    </w:p>
    <w:p w:rsidR="00F22DE4" w:rsidRDefault="00F22DE4" w:rsidP="00F22DE4">
      <w:pPr>
        <w:pStyle w:val="affc"/>
        <w:spacing w:before="312" w:after="312"/>
      </w:pPr>
      <w:r>
        <w:rPr>
          <w:rFonts w:hint="eastAsia"/>
        </w:rPr>
        <w:t>评价指标</w:t>
      </w:r>
    </w:p>
    <w:p w:rsidR="00F22DE4" w:rsidRDefault="00F22DE4" w:rsidP="00F22DE4">
      <w:pPr>
        <w:pStyle w:val="affd"/>
        <w:spacing w:before="156" w:after="156"/>
      </w:pPr>
      <w:r>
        <w:rPr>
          <w:rFonts w:hint="eastAsia"/>
        </w:rPr>
        <w:t>必备指标</w:t>
      </w:r>
    </w:p>
    <w:p w:rsidR="00F22DE4" w:rsidRDefault="00F22DE4" w:rsidP="00F22DE4">
      <w:pPr>
        <w:pStyle w:val="affff6"/>
        <w:ind w:firstLine="420"/>
        <w:rPr>
          <w:lang w:eastAsia="zh-Hans"/>
        </w:rPr>
      </w:pPr>
      <w:r>
        <w:rPr>
          <w:rFonts w:hint="eastAsia"/>
        </w:rPr>
        <w:t>申报评价</w:t>
      </w:r>
      <w:r>
        <w:rPr>
          <w:rFonts w:hint="eastAsia"/>
          <w:lang w:eastAsia="zh-Hans"/>
        </w:rPr>
        <w:t>的</w:t>
      </w:r>
      <w:r>
        <w:rPr>
          <w:rFonts w:hint="eastAsia"/>
        </w:rPr>
        <w:t>公寓</w:t>
      </w:r>
      <w:r>
        <w:rPr>
          <w:lang w:eastAsia="zh-Hans"/>
        </w:rPr>
        <w:t>应符合</w:t>
      </w:r>
      <w:r>
        <w:rPr>
          <w:rFonts w:hint="eastAsia"/>
        </w:rPr>
        <w:t>附录A中表A.1必备指标评价表中的要求。</w:t>
      </w:r>
    </w:p>
    <w:p w:rsidR="00F22DE4" w:rsidRDefault="00F22DE4" w:rsidP="00F22DE4">
      <w:pPr>
        <w:pStyle w:val="affd"/>
        <w:spacing w:before="156" w:after="156"/>
      </w:pPr>
      <w:r>
        <w:rPr>
          <w:rFonts w:hint="eastAsia"/>
        </w:rPr>
        <w:t>细分指标</w:t>
      </w:r>
    </w:p>
    <w:p w:rsidR="00F22DE4" w:rsidRDefault="00F22DE4" w:rsidP="00F22DE4">
      <w:pPr>
        <w:pStyle w:val="affff6"/>
        <w:ind w:firstLine="420"/>
      </w:pPr>
      <w:r>
        <w:rPr>
          <w:rFonts w:hint="eastAsia"/>
        </w:rPr>
        <w:t>细分指标要素内容及分值分配见表1。</w:t>
      </w:r>
    </w:p>
    <w:p w:rsidR="00F22DE4" w:rsidRDefault="00F22DE4" w:rsidP="00F22DE4">
      <w:pPr>
        <w:pStyle w:val="aff2"/>
        <w:spacing w:before="156" w:after="156"/>
      </w:pPr>
      <w:r>
        <w:rPr>
          <w:rFonts w:hint="eastAsia"/>
        </w:rPr>
        <w:t>细分指标要素内容及分值分配表</w:t>
      </w:r>
    </w:p>
    <w:tbl>
      <w:tblPr>
        <w:tblStyle w:val="afffffffff5"/>
        <w:tblW w:w="4995"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63"/>
        <w:gridCol w:w="1163"/>
        <w:gridCol w:w="1164"/>
        <w:gridCol w:w="1166"/>
        <w:gridCol w:w="1166"/>
        <w:gridCol w:w="1166"/>
        <w:gridCol w:w="1166"/>
        <w:gridCol w:w="1171"/>
      </w:tblGrid>
      <w:tr w:rsidR="005D4B66" w:rsidRPr="00F22DE4" w:rsidTr="005D4B66">
        <w:trPr>
          <w:trHeight w:val="389"/>
          <w:jc w:val="center"/>
        </w:trPr>
        <w:tc>
          <w:tcPr>
            <w:tcW w:w="624" w:type="pct"/>
            <w:tcBorders>
              <w:top w:val="single" w:sz="8" w:space="0" w:color="auto"/>
              <w:bottom w:val="single" w:sz="4" w:space="0" w:color="auto"/>
              <w:right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序号</w:t>
            </w:r>
          </w:p>
        </w:tc>
        <w:tc>
          <w:tcPr>
            <w:tcW w:w="624" w:type="pct"/>
            <w:tcBorders>
              <w:left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1</w:t>
            </w:r>
          </w:p>
        </w:tc>
        <w:tc>
          <w:tcPr>
            <w:tcW w:w="624"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2</w:t>
            </w:r>
          </w:p>
        </w:tc>
        <w:tc>
          <w:tcPr>
            <w:tcW w:w="625"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3</w:t>
            </w:r>
          </w:p>
        </w:tc>
        <w:tc>
          <w:tcPr>
            <w:tcW w:w="625"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4</w:t>
            </w:r>
          </w:p>
        </w:tc>
        <w:tc>
          <w:tcPr>
            <w:tcW w:w="625"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5</w:t>
            </w:r>
          </w:p>
        </w:tc>
        <w:tc>
          <w:tcPr>
            <w:tcW w:w="625"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6</w:t>
            </w:r>
          </w:p>
        </w:tc>
        <w:tc>
          <w:tcPr>
            <w:tcW w:w="628"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总分</w:t>
            </w:r>
          </w:p>
        </w:tc>
      </w:tr>
      <w:tr w:rsidR="005D4B66" w:rsidRPr="00F22DE4" w:rsidTr="005D4B66">
        <w:trPr>
          <w:trHeight w:val="655"/>
          <w:jc w:val="center"/>
        </w:trPr>
        <w:tc>
          <w:tcPr>
            <w:tcW w:w="624" w:type="pct"/>
            <w:tcBorders>
              <w:top w:val="single" w:sz="4" w:space="0" w:color="auto"/>
              <w:bottom w:val="single" w:sz="4" w:space="0" w:color="auto"/>
              <w:right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要素</w:t>
            </w:r>
          </w:p>
          <w:p w:rsidR="00F22DE4" w:rsidRPr="00F22DE4" w:rsidRDefault="00F22DE4" w:rsidP="00F22DE4">
            <w:pPr>
              <w:pStyle w:val="affff6"/>
              <w:ind w:firstLineChars="0" w:firstLine="0"/>
              <w:jc w:val="center"/>
              <w:rPr>
                <w:sz w:val="18"/>
                <w:szCs w:val="18"/>
              </w:rPr>
            </w:pPr>
            <w:r w:rsidRPr="00F22DE4">
              <w:rPr>
                <w:rFonts w:hint="eastAsia"/>
                <w:sz w:val="18"/>
                <w:szCs w:val="18"/>
              </w:rPr>
              <w:t>内容</w:t>
            </w:r>
          </w:p>
        </w:tc>
        <w:tc>
          <w:tcPr>
            <w:tcW w:w="624" w:type="pct"/>
            <w:tcBorders>
              <w:left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服务</w:t>
            </w:r>
          </w:p>
          <w:p w:rsidR="00F22DE4" w:rsidRPr="00F22DE4" w:rsidRDefault="00F22DE4" w:rsidP="00F22DE4">
            <w:pPr>
              <w:pStyle w:val="affff6"/>
              <w:ind w:firstLineChars="0" w:firstLine="0"/>
              <w:jc w:val="center"/>
              <w:rPr>
                <w:sz w:val="18"/>
                <w:szCs w:val="18"/>
              </w:rPr>
            </w:pPr>
            <w:r w:rsidRPr="00F22DE4">
              <w:rPr>
                <w:rFonts w:hint="eastAsia"/>
                <w:sz w:val="18"/>
                <w:szCs w:val="18"/>
              </w:rPr>
              <w:t>环境</w:t>
            </w:r>
          </w:p>
        </w:tc>
        <w:tc>
          <w:tcPr>
            <w:tcW w:w="624"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服务</w:t>
            </w:r>
          </w:p>
          <w:p w:rsidR="00F22DE4" w:rsidRPr="00F22DE4" w:rsidRDefault="00F22DE4" w:rsidP="00F22DE4">
            <w:pPr>
              <w:pStyle w:val="affff6"/>
              <w:ind w:firstLineChars="0" w:firstLine="0"/>
              <w:jc w:val="center"/>
              <w:rPr>
                <w:sz w:val="18"/>
                <w:szCs w:val="18"/>
              </w:rPr>
            </w:pPr>
            <w:r w:rsidRPr="00F22DE4">
              <w:rPr>
                <w:rFonts w:hint="eastAsia"/>
                <w:sz w:val="18"/>
                <w:szCs w:val="18"/>
              </w:rPr>
              <w:t>设施</w:t>
            </w:r>
          </w:p>
        </w:tc>
        <w:tc>
          <w:tcPr>
            <w:tcW w:w="625"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服务</w:t>
            </w:r>
          </w:p>
          <w:p w:rsidR="00F22DE4" w:rsidRPr="00F22DE4" w:rsidRDefault="00F22DE4" w:rsidP="00F22DE4">
            <w:pPr>
              <w:pStyle w:val="affff6"/>
              <w:ind w:firstLineChars="0" w:firstLine="0"/>
              <w:jc w:val="center"/>
              <w:rPr>
                <w:sz w:val="18"/>
                <w:szCs w:val="18"/>
              </w:rPr>
            </w:pPr>
            <w:r w:rsidRPr="00F22DE4">
              <w:rPr>
                <w:rFonts w:hint="eastAsia"/>
                <w:sz w:val="18"/>
                <w:szCs w:val="18"/>
              </w:rPr>
              <w:t>要求</w:t>
            </w:r>
          </w:p>
        </w:tc>
        <w:tc>
          <w:tcPr>
            <w:tcW w:w="625"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人员</w:t>
            </w:r>
          </w:p>
          <w:p w:rsidR="00F22DE4" w:rsidRPr="00F22DE4" w:rsidRDefault="00F22DE4" w:rsidP="00F22DE4">
            <w:pPr>
              <w:pStyle w:val="affff6"/>
              <w:ind w:firstLineChars="0" w:firstLine="0"/>
              <w:jc w:val="center"/>
              <w:rPr>
                <w:sz w:val="18"/>
                <w:szCs w:val="18"/>
              </w:rPr>
            </w:pPr>
            <w:r w:rsidRPr="00F22DE4">
              <w:rPr>
                <w:rFonts w:hint="eastAsia"/>
                <w:sz w:val="18"/>
                <w:szCs w:val="18"/>
              </w:rPr>
              <w:t>要求</w:t>
            </w:r>
          </w:p>
        </w:tc>
        <w:tc>
          <w:tcPr>
            <w:tcW w:w="625"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安全</w:t>
            </w:r>
          </w:p>
          <w:p w:rsidR="00F22DE4" w:rsidRPr="00F22DE4" w:rsidRDefault="00F22DE4" w:rsidP="00F22DE4">
            <w:pPr>
              <w:pStyle w:val="affff6"/>
              <w:ind w:firstLineChars="0" w:firstLine="0"/>
              <w:jc w:val="center"/>
              <w:rPr>
                <w:sz w:val="18"/>
                <w:szCs w:val="18"/>
              </w:rPr>
            </w:pPr>
            <w:r w:rsidRPr="00F22DE4">
              <w:rPr>
                <w:rFonts w:hint="eastAsia"/>
                <w:sz w:val="18"/>
                <w:szCs w:val="18"/>
              </w:rPr>
              <w:t>要求</w:t>
            </w:r>
          </w:p>
        </w:tc>
        <w:tc>
          <w:tcPr>
            <w:tcW w:w="625" w:type="pct"/>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加分项</w:t>
            </w:r>
          </w:p>
        </w:tc>
        <w:tc>
          <w:tcPr>
            <w:tcW w:w="628" w:type="pct"/>
            <w:vAlign w:val="center"/>
          </w:tcPr>
          <w:p w:rsidR="00F22DE4" w:rsidRPr="00F22DE4" w:rsidRDefault="00F22DE4" w:rsidP="00F22DE4">
            <w:pPr>
              <w:pStyle w:val="affff6"/>
              <w:ind w:firstLineChars="0" w:firstLine="0"/>
              <w:jc w:val="center"/>
              <w:rPr>
                <w:sz w:val="18"/>
                <w:szCs w:val="18"/>
              </w:rPr>
            </w:pPr>
          </w:p>
        </w:tc>
      </w:tr>
      <w:tr w:rsidR="005D4B66" w:rsidRPr="00F22DE4" w:rsidTr="005D4B66">
        <w:trPr>
          <w:trHeight w:val="406"/>
          <w:jc w:val="center"/>
        </w:trPr>
        <w:tc>
          <w:tcPr>
            <w:tcW w:w="624" w:type="pct"/>
            <w:tcBorders>
              <w:top w:val="single" w:sz="4" w:space="0" w:color="auto"/>
              <w:bottom w:val="single" w:sz="8" w:space="0" w:color="auto"/>
              <w:right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分值</w:t>
            </w:r>
          </w:p>
        </w:tc>
        <w:tc>
          <w:tcPr>
            <w:tcW w:w="624" w:type="pct"/>
            <w:tcBorders>
              <w:left w:val="single" w:sz="8" w:space="0" w:color="auto"/>
              <w:bottom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15</w:t>
            </w:r>
          </w:p>
        </w:tc>
        <w:tc>
          <w:tcPr>
            <w:tcW w:w="624" w:type="pct"/>
            <w:tcBorders>
              <w:bottom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70</w:t>
            </w:r>
          </w:p>
        </w:tc>
        <w:tc>
          <w:tcPr>
            <w:tcW w:w="625" w:type="pct"/>
            <w:tcBorders>
              <w:bottom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100</w:t>
            </w:r>
          </w:p>
        </w:tc>
        <w:tc>
          <w:tcPr>
            <w:tcW w:w="625" w:type="pct"/>
            <w:tcBorders>
              <w:bottom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15</w:t>
            </w:r>
          </w:p>
        </w:tc>
        <w:tc>
          <w:tcPr>
            <w:tcW w:w="625" w:type="pct"/>
            <w:tcBorders>
              <w:bottom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30</w:t>
            </w:r>
          </w:p>
        </w:tc>
        <w:tc>
          <w:tcPr>
            <w:tcW w:w="625" w:type="pct"/>
            <w:tcBorders>
              <w:bottom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10</w:t>
            </w:r>
          </w:p>
        </w:tc>
        <w:tc>
          <w:tcPr>
            <w:tcW w:w="628" w:type="pct"/>
            <w:tcBorders>
              <w:bottom w:val="single" w:sz="8" w:space="0" w:color="auto"/>
            </w:tcBorders>
            <w:vAlign w:val="center"/>
          </w:tcPr>
          <w:p w:rsidR="00F22DE4" w:rsidRPr="00F22DE4" w:rsidRDefault="00F22DE4" w:rsidP="00F22DE4">
            <w:pPr>
              <w:pStyle w:val="affff6"/>
              <w:ind w:firstLineChars="0" w:firstLine="0"/>
              <w:jc w:val="center"/>
              <w:rPr>
                <w:sz w:val="18"/>
                <w:szCs w:val="18"/>
              </w:rPr>
            </w:pPr>
            <w:r w:rsidRPr="00F22DE4">
              <w:rPr>
                <w:rFonts w:hint="eastAsia"/>
                <w:sz w:val="18"/>
                <w:szCs w:val="18"/>
              </w:rPr>
              <w:t>240</w:t>
            </w:r>
          </w:p>
        </w:tc>
      </w:tr>
      <w:tr w:rsidR="00F22DE4" w:rsidRPr="00F22DE4" w:rsidTr="005D4B66">
        <w:trPr>
          <w:trHeight w:val="406"/>
          <w:jc w:val="center"/>
        </w:trPr>
        <w:tc>
          <w:tcPr>
            <w:tcW w:w="5000" w:type="pct"/>
            <w:gridSpan w:val="8"/>
            <w:tcBorders>
              <w:top w:val="single" w:sz="8" w:space="0" w:color="auto"/>
              <w:bottom w:val="single" w:sz="8" w:space="0" w:color="auto"/>
            </w:tcBorders>
            <w:vAlign w:val="center"/>
          </w:tcPr>
          <w:p w:rsidR="00F22DE4" w:rsidRPr="00F22DE4" w:rsidRDefault="00F22DE4" w:rsidP="00F22DE4">
            <w:pPr>
              <w:pStyle w:val="afff2"/>
            </w:pPr>
            <w:r>
              <w:rPr>
                <w:rFonts w:hint="eastAsia"/>
              </w:rPr>
              <w:t>单位为分。</w:t>
            </w:r>
          </w:p>
        </w:tc>
      </w:tr>
    </w:tbl>
    <w:p w:rsidR="002A1260" w:rsidRDefault="002A1260" w:rsidP="00653FED">
      <w:pPr>
        <w:pStyle w:val="affff6"/>
        <w:ind w:firstLine="420"/>
      </w:pPr>
    </w:p>
    <w:p w:rsidR="00F22DE4" w:rsidRDefault="00F22DE4" w:rsidP="005D4B66">
      <w:pPr>
        <w:pStyle w:val="affc"/>
        <w:spacing w:before="312" w:after="312"/>
      </w:pPr>
      <w:r>
        <w:rPr>
          <w:rFonts w:hint="eastAsia"/>
        </w:rPr>
        <w:t>评价等级</w:t>
      </w:r>
    </w:p>
    <w:p w:rsidR="00F22DE4" w:rsidRDefault="00F22DE4" w:rsidP="00F22DE4">
      <w:pPr>
        <w:pStyle w:val="affff6"/>
        <w:ind w:firstLine="420"/>
      </w:pPr>
      <w:r>
        <w:rPr>
          <w:rFonts w:hint="eastAsia"/>
        </w:rPr>
        <w:t>公寓评价</w:t>
      </w:r>
      <w:r>
        <w:rPr>
          <w:rFonts w:hint="eastAsia"/>
          <w:lang w:eastAsia="zh-Hans"/>
        </w:rPr>
        <w:t>等级</w:t>
      </w:r>
      <w:r>
        <w:rPr>
          <w:rFonts w:hint="eastAsia"/>
        </w:rPr>
        <w:t>划分应依据附录A中表A.2细分指标评价表的得分确定，各等级的划分见表2。</w:t>
      </w:r>
    </w:p>
    <w:p w:rsidR="00F22DE4" w:rsidRDefault="00F22DE4" w:rsidP="00F22DE4">
      <w:pPr>
        <w:pStyle w:val="affff6"/>
        <w:ind w:firstLine="420"/>
      </w:pPr>
    </w:p>
    <w:p w:rsidR="00F22DE4" w:rsidRDefault="00F22DE4" w:rsidP="00F22DE4">
      <w:pPr>
        <w:pStyle w:val="affff6"/>
        <w:ind w:firstLine="420"/>
      </w:pPr>
    </w:p>
    <w:p w:rsidR="005D4B66" w:rsidRDefault="005D4B66" w:rsidP="00F22DE4">
      <w:pPr>
        <w:pStyle w:val="affff6"/>
        <w:ind w:firstLine="420"/>
      </w:pPr>
    </w:p>
    <w:p w:rsidR="00F22DE4" w:rsidRDefault="00F22DE4" w:rsidP="00F22DE4">
      <w:pPr>
        <w:pStyle w:val="aff2"/>
        <w:spacing w:before="156" w:after="156"/>
      </w:pPr>
      <w:r>
        <w:rPr>
          <w:rFonts w:hint="eastAsia"/>
        </w:rPr>
        <w:lastRenderedPageBreak/>
        <w:t>评价等级划分表</w:t>
      </w:r>
    </w:p>
    <w:tbl>
      <w:tblPr>
        <w:tblStyle w:val="afffffffff5"/>
        <w:tblW w:w="4592"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224"/>
        <w:gridCol w:w="4348"/>
      </w:tblGrid>
      <w:tr w:rsidR="00F22DE4" w:rsidRPr="005D4B66" w:rsidTr="005D4B66">
        <w:trPr>
          <w:trHeight w:val="309"/>
          <w:jc w:val="center"/>
        </w:trPr>
        <w:tc>
          <w:tcPr>
            <w:tcW w:w="2464" w:type="pct"/>
            <w:tcBorders>
              <w:top w:val="single" w:sz="8" w:space="0" w:color="auto"/>
              <w:bottom w:val="single" w:sz="8" w:space="0" w:color="auto"/>
            </w:tcBorders>
            <w:vAlign w:val="center"/>
          </w:tcPr>
          <w:p w:rsidR="00F22DE4" w:rsidRPr="005D4B66" w:rsidRDefault="00F22DE4" w:rsidP="005D4B66">
            <w:pPr>
              <w:pStyle w:val="affff6"/>
              <w:ind w:firstLine="360"/>
              <w:jc w:val="center"/>
              <w:rPr>
                <w:rFonts w:hAnsi="宋体"/>
                <w:sz w:val="18"/>
                <w:szCs w:val="18"/>
              </w:rPr>
            </w:pPr>
            <w:r w:rsidRPr="005D4B66">
              <w:rPr>
                <w:rFonts w:hAnsi="宋体" w:hint="eastAsia"/>
                <w:sz w:val="18"/>
                <w:szCs w:val="18"/>
              </w:rPr>
              <w:t>评价等级</w:t>
            </w:r>
          </w:p>
        </w:tc>
        <w:tc>
          <w:tcPr>
            <w:tcW w:w="2535" w:type="pct"/>
            <w:tcBorders>
              <w:top w:val="single" w:sz="8" w:space="0" w:color="auto"/>
              <w:bottom w:val="single" w:sz="8" w:space="0" w:color="auto"/>
            </w:tcBorders>
            <w:vAlign w:val="center"/>
          </w:tcPr>
          <w:p w:rsidR="00F22DE4" w:rsidRPr="005D4B66" w:rsidRDefault="00F22DE4" w:rsidP="005D4B66">
            <w:pPr>
              <w:pStyle w:val="affff6"/>
              <w:ind w:firstLine="360"/>
              <w:jc w:val="center"/>
              <w:rPr>
                <w:rFonts w:hAnsi="宋体"/>
                <w:sz w:val="18"/>
                <w:szCs w:val="18"/>
              </w:rPr>
            </w:pPr>
            <w:r w:rsidRPr="005D4B66">
              <w:rPr>
                <w:rFonts w:hAnsi="宋体" w:hint="eastAsia"/>
                <w:sz w:val="18"/>
                <w:szCs w:val="18"/>
              </w:rPr>
              <w:t>评价分数区间</w:t>
            </w:r>
          </w:p>
        </w:tc>
      </w:tr>
      <w:tr w:rsidR="00F22DE4" w:rsidRPr="005D4B66" w:rsidTr="005D4B66">
        <w:trPr>
          <w:trHeight w:val="334"/>
          <w:jc w:val="center"/>
        </w:trPr>
        <w:tc>
          <w:tcPr>
            <w:tcW w:w="2464" w:type="pct"/>
            <w:tcBorders>
              <w:top w:val="single" w:sz="8" w:space="0" w:color="auto"/>
            </w:tcBorders>
            <w:vAlign w:val="center"/>
          </w:tcPr>
          <w:p w:rsidR="00F22DE4" w:rsidRPr="005D4B66" w:rsidRDefault="00F22DE4" w:rsidP="005D4B66">
            <w:pPr>
              <w:pStyle w:val="affff6"/>
              <w:ind w:firstLine="360"/>
              <w:jc w:val="center"/>
              <w:rPr>
                <w:rFonts w:hAnsi="宋体"/>
                <w:sz w:val="18"/>
                <w:szCs w:val="18"/>
              </w:rPr>
            </w:pPr>
            <w:r w:rsidRPr="005D4B66">
              <w:rPr>
                <w:rFonts w:hAnsi="宋体" w:hint="eastAsia"/>
                <w:sz w:val="18"/>
                <w:szCs w:val="18"/>
              </w:rPr>
              <w:t>铜椰公寓</w:t>
            </w:r>
          </w:p>
        </w:tc>
        <w:tc>
          <w:tcPr>
            <w:tcW w:w="2535" w:type="pct"/>
            <w:tcBorders>
              <w:top w:val="single" w:sz="8" w:space="0" w:color="auto"/>
            </w:tcBorders>
            <w:vAlign w:val="center"/>
          </w:tcPr>
          <w:p w:rsidR="00F22DE4" w:rsidRPr="005D4B66" w:rsidRDefault="00F22DE4" w:rsidP="009E752D">
            <w:pPr>
              <w:pStyle w:val="affff6"/>
              <w:ind w:firstLine="360"/>
              <w:jc w:val="center"/>
              <w:rPr>
                <w:rFonts w:hAnsi="宋体"/>
                <w:sz w:val="18"/>
                <w:szCs w:val="18"/>
              </w:rPr>
            </w:pPr>
            <w:r w:rsidRPr="005D4B66">
              <w:rPr>
                <w:rFonts w:hAnsi="宋体" w:hint="eastAsia"/>
                <w:sz w:val="18"/>
                <w:szCs w:val="18"/>
              </w:rPr>
              <w:t>150</w:t>
            </w:r>
            <w:r w:rsidR="009E752D">
              <w:rPr>
                <w:rFonts w:hAnsi="宋体" w:cs="Cambria Math" w:hint="eastAsia"/>
                <w:sz w:val="18"/>
                <w:szCs w:val="18"/>
              </w:rPr>
              <w:t>～</w:t>
            </w:r>
            <w:r w:rsidRPr="005D4B66">
              <w:rPr>
                <w:rFonts w:hAnsi="宋体" w:hint="eastAsia"/>
                <w:sz w:val="18"/>
                <w:szCs w:val="18"/>
              </w:rPr>
              <w:t>179</w:t>
            </w:r>
          </w:p>
        </w:tc>
      </w:tr>
      <w:tr w:rsidR="00F22DE4" w:rsidRPr="005D4B66" w:rsidTr="005D4B66">
        <w:trPr>
          <w:trHeight w:val="89"/>
          <w:jc w:val="center"/>
        </w:trPr>
        <w:tc>
          <w:tcPr>
            <w:tcW w:w="2464" w:type="pct"/>
            <w:vAlign w:val="center"/>
          </w:tcPr>
          <w:p w:rsidR="00F22DE4" w:rsidRPr="005D4B66" w:rsidRDefault="00F22DE4" w:rsidP="005D4B66">
            <w:pPr>
              <w:pStyle w:val="affff6"/>
              <w:ind w:firstLine="360"/>
              <w:jc w:val="center"/>
              <w:rPr>
                <w:rFonts w:hAnsi="宋体"/>
                <w:sz w:val="18"/>
                <w:szCs w:val="18"/>
              </w:rPr>
            </w:pPr>
            <w:r w:rsidRPr="005D4B66">
              <w:rPr>
                <w:rFonts w:hAnsi="宋体" w:hint="eastAsia"/>
                <w:sz w:val="18"/>
                <w:szCs w:val="18"/>
              </w:rPr>
              <w:t>银椰公寓</w:t>
            </w:r>
          </w:p>
        </w:tc>
        <w:tc>
          <w:tcPr>
            <w:tcW w:w="2535" w:type="pct"/>
            <w:vAlign w:val="center"/>
          </w:tcPr>
          <w:p w:rsidR="00F22DE4" w:rsidRPr="005D4B66" w:rsidRDefault="00F22DE4" w:rsidP="009E752D">
            <w:pPr>
              <w:pStyle w:val="affff6"/>
              <w:ind w:firstLine="360"/>
              <w:jc w:val="center"/>
              <w:rPr>
                <w:rFonts w:hAnsi="宋体"/>
                <w:sz w:val="18"/>
                <w:szCs w:val="18"/>
              </w:rPr>
            </w:pPr>
            <w:r w:rsidRPr="005D4B66">
              <w:rPr>
                <w:rFonts w:hAnsi="宋体" w:hint="eastAsia"/>
                <w:sz w:val="18"/>
                <w:szCs w:val="18"/>
              </w:rPr>
              <w:t>180</w:t>
            </w:r>
            <w:r w:rsidR="009E752D">
              <w:rPr>
                <w:rFonts w:hAnsi="宋体" w:cs="Cambria Math" w:hint="eastAsia"/>
                <w:sz w:val="18"/>
                <w:szCs w:val="18"/>
              </w:rPr>
              <w:t>～</w:t>
            </w:r>
            <w:r w:rsidRPr="005D4B66">
              <w:rPr>
                <w:rFonts w:hAnsi="宋体" w:hint="eastAsia"/>
                <w:sz w:val="18"/>
                <w:szCs w:val="18"/>
              </w:rPr>
              <w:t>209</w:t>
            </w:r>
          </w:p>
        </w:tc>
      </w:tr>
      <w:tr w:rsidR="00F22DE4" w:rsidRPr="005D4B66" w:rsidTr="005D4B66">
        <w:trPr>
          <w:trHeight w:val="309"/>
          <w:jc w:val="center"/>
        </w:trPr>
        <w:tc>
          <w:tcPr>
            <w:tcW w:w="2464" w:type="pct"/>
            <w:tcBorders>
              <w:bottom w:val="single" w:sz="8" w:space="0" w:color="auto"/>
            </w:tcBorders>
            <w:vAlign w:val="center"/>
          </w:tcPr>
          <w:p w:rsidR="00F22DE4" w:rsidRPr="005D4B66" w:rsidRDefault="00F22DE4" w:rsidP="005D4B66">
            <w:pPr>
              <w:pStyle w:val="affff6"/>
              <w:ind w:firstLine="360"/>
              <w:jc w:val="center"/>
              <w:rPr>
                <w:rFonts w:hAnsi="宋体"/>
                <w:sz w:val="18"/>
                <w:szCs w:val="18"/>
              </w:rPr>
            </w:pPr>
            <w:r w:rsidRPr="005D4B66">
              <w:rPr>
                <w:rFonts w:hAnsi="宋体" w:hint="eastAsia"/>
                <w:sz w:val="18"/>
                <w:szCs w:val="18"/>
              </w:rPr>
              <w:t>金椰公寓</w:t>
            </w:r>
          </w:p>
        </w:tc>
        <w:tc>
          <w:tcPr>
            <w:tcW w:w="2535" w:type="pct"/>
            <w:tcBorders>
              <w:bottom w:val="single" w:sz="8" w:space="0" w:color="auto"/>
            </w:tcBorders>
            <w:vAlign w:val="center"/>
          </w:tcPr>
          <w:p w:rsidR="00F22DE4" w:rsidRPr="005D4B66" w:rsidRDefault="00F22DE4" w:rsidP="009E752D">
            <w:pPr>
              <w:pStyle w:val="affff6"/>
              <w:ind w:firstLine="360"/>
              <w:jc w:val="center"/>
              <w:rPr>
                <w:rFonts w:hAnsi="宋体"/>
                <w:sz w:val="18"/>
                <w:szCs w:val="18"/>
              </w:rPr>
            </w:pPr>
            <w:r w:rsidRPr="005D4B66">
              <w:rPr>
                <w:rFonts w:hAnsi="宋体" w:hint="eastAsia"/>
                <w:sz w:val="18"/>
                <w:szCs w:val="18"/>
              </w:rPr>
              <w:t>210</w:t>
            </w:r>
            <w:r w:rsidR="009E752D">
              <w:rPr>
                <w:rFonts w:hAnsi="宋体" w:cs="Cambria Math" w:hint="eastAsia"/>
                <w:sz w:val="18"/>
                <w:szCs w:val="18"/>
              </w:rPr>
              <w:t>～</w:t>
            </w:r>
            <w:r w:rsidRPr="005D4B66">
              <w:rPr>
                <w:rFonts w:hAnsi="宋体" w:hint="eastAsia"/>
                <w:sz w:val="18"/>
                <w:szCs w:val="18"/>
              </w:rPr>
              <w:t>240</w:t>
            </w:r>
          </w:p>
        </w:tc>
      </w:tr>
      <w:tr w:rsidR="005D4B66" w:rsidRPr="005D4B66" w:rsidTr="005D4B66">
        <w:trPr>
          <w:trHeight w:val="317"/>
          <w:jc w:val="center"/>
        </w:trPr>
        <w:tc>
          <w:tcPr>
            <w:tcW w:w="5000" w:type="pct"/>
            <w:gridSpan w:val="2"/>
            <w:tcBorders>
              <w:top w:val="single" w:sz="8" w:space="0" w:color="auto"/>
              <w:bottom w:val="single" w:sz="8" w:space="0" w:color="auto"/>
            </w:tcBorders>
          </w:tcPr>
          <w:p w:rsidR="005D4B66" w:rsidRPr="005D4B66" w:rsidRDefault="005D4B66" w:rsidP="005D4B66">
            <w:pPr>
              <w:pStyle w:val="afff2"/>
              <w:rPr>
                <w:rFonts w:hAnsi="宋体"/>
              </w:rPr>
            </w:pPr>
            <w:r>
              <w:rPr>
                <w:rFonts w:hint="eastAsia"/>
              </w:rPr>
              <w:t>单位为分。</w:t>
            </w:r>
          </w:p>
        </w:tc>
      </w:tr>
    </w:tbl>
    <w:p w:rsidR="005D4B66" w:rsidRPr="005D4B66" w:rsidRDefault="005D4B66" w:rsidP="005D4B66">
      <w:pPr>
        <w:pStyle w:val="affff6"/>
        <w:ind w:firstLine="420"/>
      </w:pPr>
    </w:p>
    <w:p w:rsidR="00F22DE4" w:rsidRDefault="00F22DE4" w:rsidP="00F22DE4">
      <w:pPr>
        <w:pStyle w:val="affc"/>
        <w:spacing w:before="312" w:after="312"/>
        <w:rPr>
          <w:lang w:eastAsia="zh-Hans"/>
        </w:rPr>
      </w:pPr>
      <w:r>
        <w:rPr>
          <w:rFonts w:hint="eastAsia"/>
        </w:rPr>
        <w:t>评价机构及人员</w:t>
      </w:r>
    </w:p>
    <w:p w:rsidR="00F22DE4" w:rsidRDefault="00F22DE4" w:rsidP="005D4B66">
      <w:pPr>
        <w:pStyle w:val="affffffff7"/>
        <w:rPr>
          <w:lang w:eastAsia="zh-Hans"/>
        </w:rPr>
      </w:pPr>
      <w:r>
        <w:rPr>
          <w:rFonts w:hint="eastAsia"/>
          <w:lang w:eastAsia="zh-Hans"/>
        </w:rPr>
        <w:t>行业主管部门</w:t>
      </w:r>
      <w:r>
        <w:rPr>
          <w:rFonts w:hint="eastAsia"/>
        </w:rPr>
        <w:t>可将评价工作委托第三方</w:t>
      </w:r>
      <w:r>
        <w:rPr>
          <w:rFonts w:hint="eastAsia"/>
          <w:lang w:eastAsia="zh-Hans"/>
        </w:rPr>
        <w:t>机构</w:t>
      </w:r>
      <w:r>
        <w:rPr>
          <w:rFonts w:hint="eastAsia"/>
        </w:rPr>
        <w:t>进行。评价</w:t>
      </w:r>
      <w:r>
        <w:rPr>
          <w:rFonts w:hint="eastAsia"/>
          <w:lang w:eastAsia="zh-Hans"/>
        </w:rPr>
        <w:t>机构应具备独立组织开展评</w:t>
      </w:r>
      <w:r>
        <w:rPr>
          <w:rFonts w:hint="eastAsia"/>
        </w:rPr>
        <w:t>价</w:t>
      </w:r>
      <w:r>
        <w:rPr>
          <w:rFonts w:hint="eastAsia"/>
          <w:lang w:eastAsia="zh-Hans"/>
        </w:rPr>
        <w:t>工作人员、物品、设施设备、工作经费和技术保障。</w:t>
      </w:r>
    </w:p>
    <w:p w:rsidR="00F22DE4" w:rsidRDefault="00F22DE4" w:rsidP="005D4B66">
      <w:pPr>
        <w:pStyle w:val="affffffff7"/>
        <w:rPr>
          <w:lang w:eastAsia="zh-Hans"/>
        </w:rPr>
      </w:pPr>
      <w:r>
        <w:rPr>
          <w:rFonts w:hint="eastAsia"/>
        </w:rPr>
        <w:t>评价</w:t>
      </w:r>
      <w:r>
        <w:rPr>
          <w:rFonts w:hint="eastAsia"/>
          <w:lang w:eastAsia="zh-Hans"/>
        </w:rPr>
        <w:t>机构的专家</w:t>
      </w:r>
      <w:proofErr w:type="gramStart"/>
      <w:r>
        <w:rPr>
          <w:rFonts w:hint="eastAsia"/>
          <w:lang w:eastAsia="zh-Hans"/>
        </w:rPr>
        <w:t>库人员</w:t>
      </w:r>
      <w:proofErr w:type="gramEnd"/>
      <w:r>
        <w:rPr>
          <w:rFonts w:hint="eastAsia"/>
          <w:lang w:eastAsia="zh-Hans"/>
        </w:rPr>
        <w:t>应由行业管理者、</w:t>
      </w:r>
      <w:r>
        <w:rPr>
          <w:rFonts w:hint="eastAsia"/>
        </w:rPr>
        <w:t>业界学界相关标准化专家、</w:t>
      </w:r>
      <w:r>
        <w:rPr>
          <w:rFonts w:hint="eastAsia"/>
          <w:lang w:eastAsia="zh-Hans"/>
        </w:rPr>
        <w:t>协会成员、</w:t>
      </w:r>
      <w:r>
        <w:rPr>
          <w:rFonts w:hint="eastAsia"/>
        </w:rPr>
        <w:t>公寓经营从业人员</w:t>
      </w:r>
      <w:r>
        <w:rPr>
          <w:rFonts w:hint="eastAsia"/>
          <w:lang w:eastAsia="zh-Hans"/>
        </w:rPr>
        <w:t>等组成，且具备从事</w:t>
      </w:r>
      <w:r>
        <w:rPr>
          <w:rFonts w:hint="eastAsia"/>
        </w:rPr>
        <w:t>公寓经营</w:t>
      </w:r>
      <w:r>
        <w:rPr>
          <w:rFonts w:hint="eastAsia"/>
          <w:lang w:eastAsia="zh-Hans"/>
        </w:rPr>
        <w:t>及相关专业管理工作三年以上的资质。</w:t>
      </w:r>
    </w:p>
    <w:p w:rsidR="00F22DE4" w:rsidRDefault="00F22DE4" w:rsidP="005D4B66">
      <w:pPr>
        <w:pStyle w:val="affffffff7"/>
        <w:rPr>
          <w:lang w:eastAsia="zh-Hans"/>
        </w:rPr>
      </w:pPr>
      <w:r>
        <w:rPr>
          <w:rFonts w:hint="eastAsia"/>
          <w:lang w:eastAsia="zh-Hans"/>
        </w:rPr>
        <w:t>每次</w:t>
      </w:r>
      <w:r>
        <w:rPr>
          <w:rFonts w:hint="eastAsia"/>
        </w:rPr>
        <w:t>评价</w:t>
      </w:r>
      <w:r>
        <w:rPr>
          <w:rFonts w:hint="eastAsia"/>
          <w:lang w:eastAsia="zh-Hans"/>
        </w:rPr>
        <w:t>工作前应成立专家评审组。专家评审组成员从专家库人员中抽取，每次</w:t>
      </w:r>
      <w:r>
        <w:rPr>
          <w:lang w:eastAsia="zh-Hans"/>
        </w:rPr>
        <w:t>3</w:t>
      </w:r>
      <w:r>
        <w:rPr>
          <w:rFonts w:ascii="Cambria Math" w:hAnsi="Cambria Math" w:cs="Cambria Math"/>
          <w:lang w:eastAsia="zh-Hans"/>
        </w:rPr>
        <w:t>∼</w:t>
      </w:r>
      <w:r>
        <w:rPr>
          <w:lang w:eastAsia="zh-Hans"/>
        </w:rPr>
        <w:t>5</w:t>
      </w:r>
      <w:r>
        <w:rPr>
          <w:rFonts w:hint="eastAsia"/>
          <w:lang w:eastAsia="zh-Hans"/>
        </w:rPr>
        <w:t>人，单数为宜。</w:t>
      </w:r>
    </w:p>
    <w:p w:rsidR="00F22DE4" w:rsidRDefault="00F22DE4" w:rsidP="005D4B66">
      <w:pPr>
        <w:pStyle w:val="affffffff7"/>
        <w:rPr>
          <w:lang w:eastAsia="zh-Hans"/>
        </w:rPr>
      </w:pPr>
      <w:r>
        <w:rPr>
          <w:rFonts w:hint="eastAsia"/>
          <w:lang w:eastAsia="zh-Hans"/>
        </w:rPr>
        <w:t>专家评审组组长应由专家评审组成员推荐产生，负责主持会议、形成</w:t>
      </w:r>
      <w:r>
        <w:rPr>
          <w:rFonts w:hint="eastAsia"/>
        </w:rPr>
        <w:t>评价</w:t>
      </w:r>
      <w:r>
        <w:rPr>
          <w:rFonts w:hint="eastAsia"/>
          <w:lang w:eastAsia="zh-Hans"/>
        </w:rPr>
        <w:t>结论等工作。</w:t>
      </w:r>
    </w:p>
    <w:p w:rsidR="00F22DE4" w:rsidRDefault="00F22DE4" w:rsidP="005D4B66">
      <w:pPr>
        <w:pStyle w:val="affffffff7"/>
        <w:rPr>
          <w:lang w:eastAsia="zh-Hans"/>
        </w:rPr>
      </w:pPr>
      <w:r>
        <w:rPr>
          <w:rFonts w:hint="eastAsia"/>
          <w:lang w:eastAsia="zh-Hans"/>
        </w:rPr>
        <w:t>专家评审组成员应与被评</w:t>
      </w:r>
      <w:r>
        <w:rPr>
          <w:rFonts w:hint="eastAsia"/>
        </w:rPr>
        <w:t>价公寓经营企业</w:t>
      </w:r>
      <w:r>
        <w:rPr>
          <w:rFonts w:hint="eastAsia"/>
          <w:lang w:eastAsia="zh-Hans"/>
        </w:rPr>
        <w:t>无直接利益关系。有</w:t>
      </w:r>
      <w:r>
        <w:rPr>
          <w:rFonts w:hint="eastAsia"/>
        </w:rPr>
        <w:t>可能</w:t>
      </w:r>
      <w:r>
        <w:rPr>
          <w:rFonts w:hint="eastAsia"/>
          <w:lang w:eastAsia="zh-Hans"/>
        </w:rPr>
        <w:t>利益冲突的专家应主动提出回避。</w:t>
      </w:r>
    </w:p>
    <w:p w:rsidR="00F22DE4" w:rsidRDefault="00F22DE4" w:rsidP="005D4B66">
      <w:pPr>
        <w:pStyle w:val="affffffff7"/>
        <w:rPr>
          <w:lang w:eastAsia="zh-Hans"/>
        </w:rPr>
      </w:pPr>
      <w:r>
        <w:rPr>
          <w:rFonts w:hint="eastAsia"/>
          <w:lang w:eastAsia="zh-Hans"/>
        </w:rPr>
        <w:t>专家评审组应采</w:t>
      </w:r>
      <w:r>
        <w:rPr>
          <w:rFonts w:hint="eastAsia"/>
        </w:rPr>
        <w:t>取</w:t>
      </w:r>
      <w:r>
        <w:rPr>
          <w:rFonts w:hint="eastAsia"/>
          <w:lang w:eastAsia="zh-Hans"/>
        </w:rPr>
        <w:t>现场检查与佐证资料查看相结合的方式进行。如条件许可，宜结合现场暗访结果形成最终评</w:t>
      </w:r>
      <w:r>
        <w:rPr>
          <w:rFonts w:hint="eastAsia"/>
        </w:rPr>
        <w:t>价</w:t>
      </w:r>
      <w:r>
        <w:rPr>
          <w:rFonts w:hint="eastAsia"/>
          <w:lang w:eastAsia="zh-Hans"/>
        </w:rPr>
        <w:t>结论。</w:t>
      </w:r>
    </w:p>
    <w:p w:rsidR="00F22DE4" w:rsidRDefault="00F22DE4" w:rsidP="005D4B66">
      <w:pPr>
        <w:pStyle w:val="affc"/>
        <w:spacing w:before="312" w:after="312"/>
        <w:rPr>
          <w:lang w:eastAsia="zh-Hans"/>
        </w:rPr>
      </w:pPr>
      <w:r>
        <w:rPr>
          <w:rFonts w:hint="eastAsia"/>
        </w:rPr>
        <w:t>评价</w:t>
      </w:r>
      <w:r>
        <w:rPr>
          <w:rFonts w:hint="eastAsia"/>
          <w:lang w:eastAsia="zh-Hans"/>
        </w:rPr>
        <w:t>程序</w:t>
      </w:r>
    </w:p>
    <w:p w:rsidR="00F22DE4" w:rsidRDefault="00F22DE4" w:rsidP="005D4B66">
      <w:pPr>
        <w:pStyle w:val="affd"/>
        <w:spacing w:before="156" w:after="156"/>
        <w:rPr>
          <w:lang w:eastAsia="zh-Hans"/>
        </w:rPr>
      </w:pPr>
      <w:r>
        <w:rPr>
          <w:rFonts w:hint="eastAsia"/>
          <w:lang w:eastAsia="zh-Hans"/>
        </w:rPr>
        <w:t>申报</w:t>
      </w:r>
    </w:p>
    <w:p w:rsidR="00F22DE4" w:rsidRDefault="00F22DE4" w:rsidP="005D4B66">
      <w:pPr>
        <w:pStyle w:val="affff6"/>
        <w:ind w:firstLine="420"/>
        <w:rPr>
          <w:lang w:eastAsia="zh-Hans"/>
        </w:rPr>
      </w:pPr>
      <w:r>
        <w:rPr>
          <w:rFonts w:hint="eastAsia"/>
          <w:lang w:eastAsia="zh-Hans"/>
        </w:rPr>
        <w:t>申报</w:t>
      </w:r>
      <w:r>
        <w:rPr>
          <w:rFonts w:hint="eastAsia"/>
        </w:rPr>
        <w:t>主体</w:t>
      </w:r>
      <w:r>
        <w:rPr>
          <w:rFonts w:hint="eastAsia"/>
          <w:lang w:eastAsia="zh-Hans"/>
        </w:rPr>
        <w:t>应提交下列资料：</w:t>
      </w:r>
    </w:p>
    <w:p w:rsidR="00F22DE4" w:rsidRDefault="00F22DE4" w:rsidP="00F22DE4">
      <w:pPr>
        <w:pStyle w:val="af2"/>
        <w:tabs>
          <w:tab w:val="left" w:pos="851"/>
        </w:tabs>
        <w:rPr>
          <w:lang w:eastAsia="zh-Hans"/>
        </w:rPr>
      </w:pPr>
      <w:r>
        <w:rPr>
          <w:rFonts w:hint="eastAsia"/>
        </w:rPr>
        <w:t>公寓经营</w:t>
      </w:r>
      <w:r>
        <w:rPr>
          <w:rFonts w:hint="eastAsia"/>
          <w:lang w:eastAsia="zh-Hans"/>
        </w:rPr>
        <w:t>企业整体情况介绍；</w:t>
      </w:r>
    </w:p>
    <w:p w:rsidR="00F22DE4" w:rsidRDefault="00F22DE4" w:rsidP="00F22DE4">
      <w:pPr>
        <w:pStyle w:val="af2"/>
        <w:tabs>
          <w:tab w:val="left" w:pos="851"/>
        </w:tabs>
        <w:rPr>
          <w:lang w:eastAsia="zh-Hans"/>
        </w:rPr>
      </w:pPr>
      <w:r>
        <w:rPr>
          <w:rFonts w:hint="eastAsia"/>
        </w:rPr>
        <w:t>等级</w:t>
      </w:r>
      <w:r>
        <w:rPr>
          <w:rFonts w:hint="eastAsia"/>
          <w:lang w:eastAsia="zh-Hans"/>
        </w:rPr>
        <w:t>创建</w:t>
      </w:r>
      <w:r>
        <w:rPr>
          <w:rFonts w:hint="eastAsia"/>
        </w:rPr>
        <w:t>的</w:t>
      </w:r>
      <w:r>
        <w:rPr>
          <w:rFonts w:hint="eastAsia"/>
          <w:lang w:eastAsia="zh-Hans"/>
        </w:rPr>
        <w:t>组织机构与人员名单；</w:t>
      </w:r>
    </w:p>
    <w:p w:rsidR="00F22DE4" w:rsidRDefault="00F22DE4" w:rsidP="00F22DE4">
      <w:pPr>
        <w:pStyle w:val="af2"/>
        <w:tabs>
          <w:tab w:val="left" w:pos="851"/>
        </w:tabs>
        <w:rPr>
          <w:lang w:eastAsia="zh-Hans"/>
        </w:rPr>
      </w:pPr>
      <w:r>
        <w:rPr>
          <w:rFonts w:hint="eastAsia"/>
        </w:rPr>
        <w:t>等级</w:t>
      </w:r>
      <w:r>
        <w:rPr>
          <w:rFonts w:hint="eastAsia"/>
          <w:lang w:eastAsia="zh-Hans"/>
        </w:rPr>
        <w:t>创建工作计划及实施方案；</w:t>
      </w:r>
    </w:p>
    <w:p w:rsidR="00F22DE4" w:rsidRDefault="00F22DE4" w:rsidP="00F22DE4">
      <w:pPr>
        <w:pStyle w:val="af2"/>
        <w:tabs>
          <w:tab w:val="left" w:pos="851"/>
        </w:tabs>
        <w:rPr>
          <w:lang w:eastAsia="zh-Hans"/>
        </w:rPr>
      </w:pPr>
      <w:r>
        <w:rPr>
          <w:rFonts w:hint="eastAsia"/>
          <w:lang w:eastAsia="zh-Hans"/>
        </w:rPr>
        <w:t>与申报</w:t>
      </w:r>
      <w:r>
        <w:rPr>
          <w:rFonts w:hint="eastAsia"/>
        </w:rPr>
        <w:t>评价</w:t>
      </w:r>
      <w:r>
        <w:rPr>
          <w:rFonts w:hint="eastAsia"/>
          <w:lang w:eastAsia="zh-Hans"/>
        </w:rPr>
        <w:t>等级相符的自评报告；</w:t>
      </w:r>
    </w:p>
    <w:p w:rsidR="00F22DE4" w:rsidRDefault="00F22DE4" w:rsidP="00F22DE4">
      <w:pPr>
        <w:pStyle w:val="af2"/>
        <w:tabs>
          <w:tab w:val="left" w:pos="851"/>
        </w:tabs>
      </w:pPr>
      <w:r>
        <w:rPr>
          <w:rFonts w:hint="eastAsia"/>
          <w:lang w:eastAsia="zh-Hans"/>
        </w:rPr>
        <w:t>依</w:t>
      </w:r>
      <w:r>
        <w:rPr>
          <w:rFonts w:hint="eastAsia"/>
        </w:rPr>
        <w:t>评价</w:t>
      </w:r>
      <w:r>
        <w:rPr>
          <w:rFonts w:hint="eastAsia"/>
          <w:lang w:eastAsia="zh-Hans"/>
        </w:rPr>
        <w:t>机构要求的</w:t>
      </w:r>
      <w:r>
        <w:rPr>
          <w:rFonts w:hint="eastAsia"/>
        </w:rPr>
        <w:t>其他资料</w:t>
      </w:r>
      <w:r>
        <w:rPr>
          <w:rFonts w:hint="eastAsia"/>
          <w:lang w:eastAsia="zh-Hans"/>
        </w:rPr>
        <w:t>等</w:t>
      </w:r>
      <w:r>
        <w:rPr>
          <w:rFonts w:hint="eastAsia"/>
        </w:rPr>
        <w:t>。</w:t>
      </w:r>
    </w:p>
    <w:p w:rsidR="00F22DE4" w:rsidRDefault="00F22DE4" w:rsidP="005D4B66">
      <w:pPr>
        <w:pStyle w:val="affd"/>
        <w:spacing w:before="156" w:after="156"/>
        <w:rPr>
          <w:lang w:eastAsia="zh-Hans"/>
        </w:rPr>
      </w:pPr>
      <w:r>
        <w:rPr>
          <w:rFonts w:hint="eastAsia"/>
          <w:lang w:eastAsia="zh-Hans"/>
        </w:rPr>
        <w:t>资质审查</w:t>
      </w:r>
    </w:p>
    <w:p w:rsidR="00F22DE4" w:rsidRDefault="00F22DE4" w:rsidP="005D4B66">
      <w:pPr>
        <w:pStyle w:val="affff6"/>
        <w:ind w:firstLine="420"/>
        <w:rPr>
          <w:lang w:eastAsia="zh-Hans"/>
        </w:rPr>
      </w:pPr>
      <w:r>
        <w:rPr>
          <w:rFonts w:hint="eastAsia"/>
        </w:rPr>
        <w:t>评价</w:t>
      </w:r>
      <w:r>
        <w:rPr>
          <w:rFonts w:hint="eastAsia"/>
          <w:lang w:eastAsia="zh-Hans"/>
        </w:rPr>
        <w:t>机构收到申报</w:t>
      </w:r>
      <w:r>
        <w:rPr>
          <w:rFonts w:hint="eastAsia"/>
        </w:rPr>
        <w:t>主体的</w:t>
      </w:r>
      <w:r>
        <w:rPr>
          <w:rFonts w:hint="eastAsia"/>
          <w:lang w:eastAsia="zh-Hans"/>
        </w:rPr>
        <w:t>资料后应进行资质审查，主要包括是否符合申报条件、申报资料是否完备及需要补充资料的清单等。</w:t>
      </w:r>
    </w:p>
    <w:p w:rsidR="00F22DE4" w:rsidRDefault="00F22DE4" w:rsidP="005D4B66">
      <w:pPr>
        <w:pStyle w:val="affd"/>
        <w:spacing w:before="156" w:after="156"/>
      </w:pPr>
      <w:r>
        <w:rPr>
          <w:rFonts w:hint="eastAsia"/>
          <w:lang w:eastAsia="zh-Hans"/>
        </w:rPr>
        <w:t>现场</w:t>
      </w:r>
      <w:r>
        <w:rPr>
          <w:rFonts w:hint="eastAsia"/>
        </w:rPr>
        <w:t>核查</w:t>
      </w:r>
    </w:p>
    <w:p w:rsidR="00F22DE4" w:rsidRDefault="00F22DE4" w:rsidP="005D4B66">
      <w:pPr>
        <w:pStyle w:val="affffffffa"/>
      </w:pPr>
      <w:r>
        <w:rPr>
          <w:rFonts w:hint="eastAsia"/>
          <w:lang w:eastAsia="zh-Hans"/>
        </w:rPr>
        <w:t>专家评审组应依据附录A中相应</w:t>
      </w:r>
      <w:r>
        <w:rPr>
          <w:rFonts w:hint="eastAsia"/>
        </w:rPr>
        <w:t>评价指标</w:t>
      </w:r>
      <w:r>
        <w:rPr>
          <w:rFonts w:hint="eastAsia"/>
          <w:lang w:eastAsia="zh-Hans"/>
        </w:rPr>
        <w:t>进行逐条现场评审，并确认分数</w:t>
      </w:r>
      <w:r>
        <w:rPr>
          <w:rFonts w:hint="eastAsia"/>
        </w:rPr>
        <w:t>。</w:t>
      </w:r>
    </w:p>
    <w:p w:rsidR="00F22DE4" w:rsidRDefault="00F22DE4" w:rsidP="005D4B66">
      <w:pPr>
        <w:pStyle w:val="affffffffa"/>
      </w:pPr>
      <w:r>
        <w:rPr>
          <w:rFonts w:hint="eastAsia"/>
          <w:lang w:eastAsia="zh-Hans"/>
        </w:rPr>
        <w:t>专家评审组</w:t>
      </w:r>
      <w:r>
        <w:rPr>
          <w:rFonts w:hint="eastAsia"/>
        </w:rPr>
        <w:t>宜</w:t>
      </w:r>
      <w:r>
        <w:rPr>
          <w:rFonts w:hint="eastAsia"/>
          <w:lang w:eastAsia="zh-Hans"/>
        </w:rPr>
        <w:t>依据现场评定分数，结合暗访、抽查的结果提出综合</w:t>
      </w:r>
      <w:r>
        <w:rPr>
          <w:rFonts w:hint="eastAsia"/>
        </w:rPr>
        <w:t>评价</w:t>
      </w:r>
      <w:r>
        <w:rPr>
          <w:rFonts w:hint="eastAsia"/>
          <w:lang w:eastAsia="zh-Hans"/>
        </w:rPr>
        <w:t>意见</w:t>
      </w:r>
      <w:r>
        <w:rPr>
          <w:rFonts w:hint="eastAsia"/>
        </w:rPr>
        <w:t>。</w:t>
      </w:r>
    </w:p>
    <w:p w:rsidR="00F22DE4" w:rsidRDefault="00F22DE4" w:rsidP="005D4B66">
      <w:pPr>
        <w:pStyle w:val="affffffffa"/>
        <w:rPr>
          <w:lang w:eastAsia="zh-Hans"/>
        </w:rPr>
      </w:pPr>
      <w:r>
        <w:rPr>
          <w:rFonts w:hint="eastAsia"/>
          <w:lang w:eastAsia="zh-Hans"/>
        </w:rPr>
        <w:t>专家评审组针对</w:t>
      </w:r>
      <w:r>
        <w:rPr>
          <w:rFonts w:hint="eastAsia"/>
        </w:rPr>
        <w:t>评价</w:t>
      </w:r>
      <w:r>
        <w:rPr>
          <w:rFonts w:hint="eastAsia"/>
          <w:lang w:eastAsia="zh-Hans"/>
        </w:rPr>
        <w:t>结果出具时效性的</w:t>
      </w:r>
      <w:r>
        <w:rPr>
          <w:rFonts w:hint="eastAsia"/>
        </w:rPr>
        <w:t>评价</w:t>
      </w:r>
      <w:r>
        <w:rPr>
          <w:rFonts w:hint="eastAsia"/>
          <w:lang w:eastAsia="zh-Hans"/>
        </w:rPr>
        <w:t>报告，评</w:t>
      </w:r>
      <w:r>
        <w:rPr>
          <w:rFonts w:hint="eastAsia"/>
        </w:rPr>
        <w:t>价</w:t>
      </w:r>
      <w:r>
        <w:rPr>
          <w:rFonts w:hint="eastAsia"/>
          <w:lang w:eastAsia="zh-Hans"/>
        </w:rPr>
        <w:t>报告只对当次评定的</w:t>
      </w:r>
      <w:r>
        <w:rPr>
          <w:rFonts w:hint="eastAsia"/>
        </w:rPr>
        <w:t>组成</w:t>
      </w:r>
      <w:r>
        <w:rPr>
          <w:rFonts w:hint="eastAsia"/>
          <w:lang w:eastAsia="zh-Hans"/>
        </w:rPr>
        <w:t>及其综合测评结果进行小结与报告。评</w:t>
      </w:r>
      <w:r>
        <w:rPr>
          <w:rFonts w:hint="eastAsia"/>
        </w:rPr>
        <w:t>价</w:t>
      </w:r>
      <w:r>
        <w:rPr>
          <w:rFonts w:hint="eastAsia"/>
          <w:lang w:eastAsia="zh-Hans"/>
        </w:rPr>
        <w:t>报告应包含被评价</w:t>
      </w:r>
      <w:r>
        <w:rPr>
          <w:rFonts w:hint="eastAsia"/>
        </w:rPr>
        <w:t>公寓经营</w:t>
      </w:r>
      <w:r>
        <w:rPr>
          <w:rFonts w:hint="eastAsia"/>
          <w:lang w:eastAsia="zh-Hans"/>
        </w:rPr>
        <w:t>企业的基本情况、评</w:t>
      </w:r>
      <w:r>
        <w:rPr>
          <w:rFonts w:hint="eastAsia"/>
        </w:rPr>
        <w:t>价</w:t>
      </w:r>
      <w:r>
        <w:rPr>
          <w:rFonts w:hint="eastAsia"/>
          <w:lang w:eastAsia="zh-Hans"/>
        </w:rPr>
        <w:t>内容、评</w:t>
      </w:r>
      <w:r>
        <w:rPr>
          <w:rFonts w:hint="eastAsia"/>
        </w:rPr>
        <w:t>价</w:t>
      </w:r>
      <w:r>
        <w:rPr>
          <w:rFonts w:hint="eastAsia"/>
          <w:lang w:eastAsia="zh-Hans"/>
        </w:rPr>
        <w:t>结论等。</w:t>
      </w:r>
    </w:p>
    <w:p w:rsidR="00F22DE4" w:rsidRDefault="00F22DE4" w:rsidP="00F22DE4">
      <w:pPr>
        <w:pStyle w:val="affd"/>
        <w:spacing w:before="156" w:after="156"/>
        <w:rPr>
          <w:lang w:eastAsia="zh-Hans"/>
        </w:rPr>
      </w:pPr>
      <w:r>
        <w:rPr>
          <w:lang w:eastAsia="zh-Hans"/>
        </w:rPr>
        <w:lastRenderedPageBreak/>
        <w:t>结果公示</w:t>
      </w:r>
    </w:p>
    <w:p w:rsidR="00F22DE4" w:rsidRDefault="00F22DE4" w:rsidP="00F22DE4">
      <w:pPr>
        <w:pStyle w:val="affffffffa"/>
        <w:rPr>
          <w:lang w:eastAsia="zh-Hans"/>
        </w:rPr>
      </w:pPr>
      <w:r>
        <w:rPr>
          <w:lang w:eastAsia="zh-Hans"/>
        </w:rPr>
        <w:t>评审</w:t>
      </w:r>
      <w:r>
        <w:rPr>
          <w:rFonts w:hint="eastAsia"/>
          <w:lang w:eastAsia="zh-Hans"/>
        </w:rPr>
        <w:t>结束后</w:t>
      </w:r>
      <w:r>
        <w:rPr>
          <w:lang w:eastAsia="zh-Hans"/>
        </w:rPr>
        <w:t>，达到</w:t>
      </w:r>
      <w:r>
        <w:rPr>
          <w:rFonts w:hint="eastAsia"/>
          <w:lang w:eastAsia="zh-Hans"/>
        </w:rPr>
        <w:t>相应等级</w:t>
      </w:r>
      <w:r>
        <w:rPr>
          <w:lang w:eastAsia="zh-Hans"/>
        </w:rPr>
        <w:t>要求的</w:t>
      </w:r>
      <w:r>
        <w:rPr>
          <w:rFonts w:hint="eastAsia"/>
        </w:rPr>
        <w:t>公寓应</w:t>
      </w:r>
      <w:r>
        <w:rPr>
          <w:lang w:eastAsia="zh-Hans"/>
        </w:rPr>
        <w:t>由</w:t>
      </w:r>
      <w:r>
        <w:rPr>
          <w:rFonts w:hint="eastAsia"/>
        </w:rPr>
        <w:t>评价</w:t>
      </w:r>
      <w:r>
        <w:rPr>
          <w:lang w:eastAsia="zh-Hans"/>
        </w:rPr>
        <w:t>机构予以对外公示名单，接受社会监督。</w:t>
      </w:r>
    </w:p>
    <w:p w:rsidR="00F22DE4" w:rsidRDefault="00F22DE4" w:rsidP="00F22DE4">
      <w:pPr>
        <w:pStyle w:val="affffffffa"/>
        <w:rPr>
          <w:lang w:eastAsia="zh-Hans"/>
        </w:rPr>
      </w:pPr>
      <w:r>
        <w:rPr>
          <w:lang w:eastAsia="zh-Hans"/>
        </w:rPr>
        <w:t>被公示的</w:t>
      </w:r>
      <w:r>
        <w:rPr>
          <w:rFonts w:hint="eastAsia"/>
        </w:rPr>
        <w:t>公寓</w:t>
      </w:r>
      <w:r>
        <w:rPr>
          <w:lang w:eastAsia="zh-Hans"/>
        </w:rPr>
        <w:t>名单应在行业主管部门或第三方评价机构网站进行公示，公示时间不少于5个工作日。</w:t>
      </w:r>
    </w:p>
    <w:p w:rsidR="00F22DE4" w:rsidRDefault="00F22DE4" w:rsidP="00F22DE4">
      <w:pPr>
        <w:pStyle w:val="affd"/>
        <w:spacing w:before="156" w:after="156"/>
        <w:rPr>
          <w:lang w:eastAsia="zh-Hans"/>
        </w:rPr>
      </w:pPr>
      <w:r>
        <w:rPr>
          <w:rFonts w:hint="eastAsia"/>
          <w:lang w:eastAsia="zh-Hans"/>
        </w:rPr>
        <w:t>公布与授牌</w:t>
      </w:r>
    </w:p>
    <w:p w:rsidR="00F22DE4" w:rsidRDefault="00F22DE4" w:rsidP="00F22DE4">
      <w:pPr>
        <w:pStyle w:val="affffffffa"/>
      </w:pPr>
      <w:r>
        <w:rPr>
          <w:rFonts w:hint="eastAsia"/>
        </w:rPr>
        <w:t>经公示无异议的公寓，评价机构应授予相应等级证书和标牌并对外公布。</w:t>
      </w:r>
    </w:p>
    <w:p w:rsidR="00F22DE4" w:rsidRDefault="00F22DE4" w:rsidP="00F22DE4">
      <w:pPr>
        <w:pStyle w:val="affffffffa"/>
      </w:pPr>
      <w:r>
        <w:rPr>
          <w:rFonts w:hint="eastAsia"/>
        </w:rPr>
        <w:t>评价机构颁发的等级证书和标牌的有效期为3年。</w:t>
      </w:r>
    </w:p>
    <w:p w:rsidR="00F22DE4" w:rsidRDefault="00F22DE4" w:rsidP="00F22DE4">
      <w:pPr>
        <w:pStyle w:val="affc"/>
        <w:spacing w:before="312" w:after="312"/>
        <w:rPr>
          <w:lang w:eastAsia="zh-Hans"/>
        </w:rPr>
      </w:pPr>
      <w:r>
        <w:rPr>
          <w:rFonts w:hint="eastAsia"/>
          <w:lang w:eastAsia="zh-Hans"/>
        </w:rPr>
        <w:t>动态管理</w:t>
      </w:r>
    </w:p>
    <w:p w:rsidR="00F22DE4" w:rsidRDefault="00F22DE4" w:rsidP="005D4B66">
      <w:pPr>
        <w:pStyle w:val="affffffff7"/>
      </w:pPr>
      <w:r>
        <w:rPr>
          <w:rFonts w:hint="eastAsia"/>
        </w:rPr>
        <w:t>获得证书和标牌的公寓应接</w:t>
      </w:r>
      <w:proofErr w:type="gramStart"/>
      <w:r>
        <w:rPr>
          <w:rFonts w:hint="eastAsia"/>
        </w:rPr>
        <w:t>受评价</w:t>
      </w:r>
      <w:proofErr w:type="gramEnd"/>
      <w:r>
        <w:rPr>
          <w:rFonts w:hint="eastAsia"/>
        </w:rPr>
        <w:t>组织在评价期后的动态管理。</w:t>
      </w:r>
    </w:p>
    <w:p w:rsidR="00F22DE4" w:rsidRDefault="00F22DE4" w:rsidP="005D4B66">
      <w:pPr>
        <w:pStyle w:val="affffffff7"/>
      </w:pPr>
      <w:r>
        <w:rPr>
          <w:rFonts w:hint="eastAsia"/>
        </w:rPr>
        <w:t>动态管理的时效与证书时效等同，每3年开展评定性复核一次。</w:t>
      </w:r>
    </w:p>
    <w:p w:rsidR="00F22DE4" w:rsidRDefault="00F22DE4" w:rsidP="005D4B66">
      <w:pPr>
        <w:pStyle w:val="affffffff7"/>
      </w:pPr>
      <w:r>
        <w:rPr>
          <w:rFonts w:hint="eastAsia"/>
        </w:rPr>
        <w:t>出现重大异议或投诉的公寓，</w:t>
      </w:r>
      <w:proofErr w:type="gramStart"/>
      <w:r>
        <w:rPr>
          <w:rFonts w:hint="eastAsia"/>
        </w:rPr>
        <w:t>由评价</w:t>
      </w:r>
      <w:proofErr w:type="gramEnd"/>
      <w:r>
        <w:rPr>
          <w:rFonts w:hint="eastAsia"/>
        </w:rPr>
        <w:t>机构核查后做出决定。</w:t>
      </w:r>
    </w:p>
    <w:p w:rsidR="001D212F" w:rsidRDefault="00F22DE4" w:rsidP="005D4B66">
      <w:pPr>
        <w:pStyle w:val="affffffff7"/>
      </w:pPr>
      <w:r>
        <w:rPr>
          <w:rFonts w:hint="eastAsia"/>
        </w:rPr>
        <w:t>对复核不达标的公寓，将根据情节轻重给予降级、摘牌等处理。</w:t>
      </w:r>
    </w:p>
    <w:p w:rsidR="00CD561D" w:rsidRDefault="00CD561D" w:rsidP="00CD561D">
      <w:pPr>
        <w:pStyle w:val="affff6"/>
        <w:ind w:firstLine="420"/>
      </w:pPr>
    </w:p>
    <w:p w:rsidR="00CD561D" w:rsidRDefault="00CD561D" w:rsidP="00CD561D">
      <w:pPr>
        <w:pStyle w:val="affff6"/>
        <w:ind w:firstLine="420"/>
      </w:pPr>
    </w:p>
    <w:p w:rsidR="005D4B66" w:rsidRDefault="005D4B66" w:rsidP="00CD561D">
      <w:pPr>
        <w:pStyle w:val="affff6"/>
        <w:ind w:firstLine="420"/>
        <w:sectPr w:rsidR="005D4B66" w:rsidSect="00CD561D">
          <w:pgSz w:w="11906" w:h="16838" w:code="9"/>
          <w:pgMar w:top="1928" w:right="1134" w:bottom="1134" w:left="1134" w:header="1418" w:footer="1134" w:gutter="284"/>
          <w:pgNumType w:start="1"/>
          <w:cols w:space="425"/>
          <w:formProt w:val="0"/>
          <w:docGrid w:type="lines" w:linePitch="312"/>
        </w:sectPr>
      </w:pPr>
    </w:p>
    <w:p w:rsidR="005D4B66" w:rsidRDefault="005D4B66" w:rsidP="005D4B66">
      <w:pPr>
        <w:pStyle w:val="af8"/>
        <w:rPr>
          <w:vanish w:val="0"/>
        </w:rPr>
      </w:pPr>
      <w:bookmarkStart w:id="44" w:name="BookMark5"/>
      <w:bookmarkEnd w:id="22"/>
    </w:p>
    <w:p w:rsidR="005D4B66" w:rsidRDefault="005D4B66" w:rsidP="005D4B66">
      <w:pPr>
        <w:pStyle w:val="afe"/>
        <w:rPr>
          <w:vanish w:val="0"/>
        </w:rPr>
      </w:pPr>
    </w:p>
    <w:p w:rsidR="005D4B66" w:rsidRDefault="005D4B66" w:rsidP="005D4B66">
      <w:pPr>
        <w:pStyle w:val="aff3"/>
        <w:spacing w:after="156"/>
      </w:pPr>
      <w:r>
        <w:br/>
      </w:r>
      <w:r>
        <w:rPr>
          <w:rFonts w:hint="eastAsia"/>
        </w:rPr>
        <w:t>（规范性）</w:t>
      </w:r>
      <w:r>
        <w:br/>
      </w:r>
      <w:r>
        <w:rPr>
          <w:rFonts w:hint="eastAsia"/>
        </w:rPr>
        <w:t>旅游度假租赁公寓服务质量评价表</w:t>
      </w:r>
    </w:p>
    <w:p w:rsidR="005D4B66" w:rsidRPr="005D4B66" w:rsidRDefault="005D4B66" w:rsidP="005D4B66">
      <w:pPr>
        <w:pStyle w:val="aff4"/>
        <w:spacing w:before="156" w:after="156"/>
      </w:pPr>
      <w:r>
        <w:rPr>
          <w:rFonts w:hint="eastAsia"/>
        </w:rPr>
        <w:t>旅游度假租赁公寓服务质量评价的必备指标内容</w:t>
      </w:r>
    </w:p>
    <w:p w:rsidR="005D4B66" w:rsidRPr="005D4B66" w:rsidRDefault="005D4B66" w:rsidP="005D4B66">
      <w:pPr>
        <w:pStyle w:val="affff6"/>
        <w:ind w:firstLine="420"/>
      </w:pPr>
      <w:r>
        <w:rPr>
          <w:rFonts w:hint="eastAsia"/>
        </w:rPr>
        <w:t>公寓服务质量评价的必备指标检查项目应符合表A</w:t>
      </w:r>
      <w:r>
        <w:t>.1</w:t>
      </w:r>
      <w:r>
        <w:rPr>
          <w:rFonts w:hint="eastAsia"/>
        </w:rPr>
        <w:t>的要求。</w:t>
      </w:r>
    </w:p>
    <w:p w:rsidR="005D4B66" w:rsidRDefault="005D4B66" w:rsidP="005D4B66">
      <w:pPr>
        <w:pStyle w:val="aff"/>
        <w:spacing w:before="156" w:after="156"/>
      </w:pPr>
      <w:r>
        <w:rPr>
          <w:rFonts w:hint="eastAsia"/>
        </w:rPr>
        <w:t>必备指标评价表</w:t>
      </w:r>
    </w:p>
    <w:tbl>
      <w:tblPr>
        <w:tblStyle w:val="afffffffff5"/>
        <w:tblW w:w="9459"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678"/>
        <w:gridCol w:w="6563"/>
        <w:gridCol w:w="1146"/>
        <w:gridCol w:w="1072"/>
      </w:tblGrid>
      <w:tr w:rsidR="005D4B66" w:rsidRPr="00EA68EA" w:rsidTr="009E752D">
        <w:trPr>
          <w:trHeight w:val="619"/>
          <w:jc w:val="center"/>
        </w:trPr>
        <w:tc>
          <w:tcPr>
            <w:tcW w:w="678" w:type="dxa"/>
            <w:vMerge w:val="restart"/>
            <w:tcBorders>
              <w:top w:val="single" w:sz="8" w:space="0" w:color="auto"/>
              <w:bottom w:val="single" w:sz="4" w:space="0" w:color="auto"/>
            </w:tcBorders>
            <w:vAlign w:val="center"/>
          </w:tcPr>
          <w:p w:rsidR="005D4B66" w:rsidRPr="00EA68EA" w:rsidRDefault="005D4B66" w:rsidP="00EA68EA">
            <w:pPr>
              <w:pStyle w:val="affffffff7"/>
              <w:numPr>
                <w:ilvl w:val="2"/>
                <w:numId w:val="0"/>
              </w:numPr>
              <w:spacing w:after="156"/>
              <w:jc w:val="center"/>
              <w:rPr>
                <w:rFonts w:hAnsi="宋体"/>
                <w:sz w:val="18"/>
                <w:szCs w:val="18"/>
                <w:lang w:eastAsia="zh-Hans"/>
              </w:rPr>
            </w:pPr>
            <w:r w:rsidRPr="00EA68EA">
              <w:rPr>
                <w:rFonts w:hAnsi="宋体" w:hint="eastAsia"/>
                <w:sz w:val="18"/>
                <w:szCs w:val="18"/>
                <w:lang w:eastAsia="zh-Hans"/>
              </w:rPr>
              <w:t>序号</w:t>
            </w:r>
          </w:p>
        </w:tc>
        <w:tc>
          <w:tcPr>
            <w:tcW w:w="6563" w:type="dxa"/>
            <w:vMerge w:val="restart"/>
            <w:tcBorders>
              <w:top w:val="single" w:sz="8" w:space="0" w:color="auto"/>
              <w:bottom w:val="single" w:sz="4" w:space="0" w:color="auto"/>
            </w:tcBorders>
            <w:vAlign w:val="center"/>
          </w:tcPr>
          <w:p w:rsidR="005D4B66" w:rsidRPr="00EA68EA" w:rsidRDefault="005D4B66" w:rsidP="00EA68EA">
            <w:pPr>
              <w:pStyle w:val="affffffff7"/>
              <w:numPr>
                <w:ilvl w:val="2"/>
                <w:numId w:val="0"/>
              </w:numPr>
              <w:spacing w:after="156"/>
              <w:ind w:firstLine="420"/>
              <w:jc w:val="center"/>
              <w:rPr>
                <w:rFonts w:hAnsi="宋体"/>
                <w:sz w:val="18"/>
                <w:szCs w:val="18"/>
              </w:rPr>
            </w:pPr>
            <w:r w:rsidRPr="00EA68EA">
              <w:rPr>
                <w:rFonts w:hAnsi="宋体" w:hint="eastAsia"/>
                <w:sz w:val="18"/>
                <w:szCs w:val="18"/>
                <w:lang w:eastAsia="zh-Hans"/>
              </w:rPr>
              <w:t>必备</w:t>
            </w:r>
            <w:r w:rsidRPr="00EA68EA">
              <w:rPr>
                <w:rFonts w:hAnsi="宋体" w:hint="eastAsia"/>
                <w:sz w:val="18"/>
                <w:szCs w:val="18"/>
              </w:rPr>
              <w:t>指标内容</w:t>
            </w:r>
          </w:p>
        </w:tc>
        <w:tc>
          <w:tcPr>
            <w:tcW w:w="2217" w:type="dxa"/>
            <w:gridSpan w:val="2"/>
            <w:tcBorders>
              <w:top w:val="single" w:sz="8" w:space="0" w:color="auto"/>
              <w:bottom w:val="single" w:sz="4" w:space="0" w:color="auto"/>
            </w:tcBorders>
            <w:vAlign w:val="center"/>
          </w:tcPr>
          <w:p w:rsidR="005D4B66" w:rsidRPr="00EA68EA" w:rsidRDefault="005D4B66" w:rsidP="00EA68EA">
            <w:pPr>
              <w:pStyle w:val="affffffff7"/>
              <w:numPr>
                <w:ilvl w:val="2"/>
                <w:numId w:val="0"/>
              </w:numPr>
              <w:jc w:val="center"/>
              <w:rPr>
                <w:rFonts w:hAnsi="宋体"/>
                <w:sz w:val="18"/>
                <w:szCs w:val="18"/>
                <w:lang w:eastAsia="zh-Hans"/>
              </w:rPr>
            </w:pPr>
            <w:r w:rsidRPr="00EA68EA">
              <w:rPr>
                <w:rFonts w:hAnsi="宋体" w:hint="eastAsia"/>
                <w:sz w:val="18"/>
                <w:szCs w:val="18"/>
                <w:lang w:eastAsia="zh-Hans"/>
              </w:rPr>
              <w:t>是否达标</w:t>
            </w:r>
          </w:p>
          <w:p w:rsidR="005D4B66" w:rsidRPr="00EA68EA" w:rsidRDefault="005D4B66" w:rsidP="00EA68EA">
            <w:pPr>
              <w:pStyle w:val="affffffff7"/>
              <w:numPr>
                <w:ilvl w:val="2"/>
                <w:numId w:val="0"/>
              </w:numPr>
              <w:jc w:val="center"/>
              <w:rPr>
                <w:rFonts w:hAnsi="宋体"/>
                <w:sz w:val="18"/>
                <w:szCs w:val="18"/>
                <w:lang w:eastAsia="zh-Hans"/>
              </w:rPr>
            </w:pPr>
            <w:r w:rsidRPr="00EA68EA">
              <w:rPr>
                <w:rFonts w:hAnsi="宋体" w:hint="eastAsia"/>
                <w:sz w:val="18"/>
                <w:szCs w:val="18"/>
                <w:lang w:eastAsia="zh-Hans"/>
              </w:rPr>
              <w:t>（达标</w:t>
            </w:r>
            <w:r w:rsidRPr="00EA68EA">
              <w:rPr>
                <w:rFonts w:hAnsi="宋体"/>
                <w:sz w:val="18"/>
                <w:szCs w:val="18"/>
                <w:lang w:eastAsia="zh-Hans"/>
              </w:rPr>
              <w:t>/</w:t>
            </w:r>
            <w:r w:rsidRPr="00EA68EA">
              <w:rPr>
                <w:rFonts w:hAnsi="宋体" w:hint="eastAsia"/>
                <w:sz w:val="18"/>
                <w:szCs w:val="18"/>
                <w:lang w:eastAsia="zh-Hans"/>
              </w:rPr>
              <w:t>不达标）</w:t>
            </w:r>
          </w:p>
        </w:tc>
      </w:tr>
      <w:tr w:rsidR="005D4B66" w:rsidRPr="00EA68EA" w:rsidTr="009E752D">
        <w:trPr>
          <w:trHeight w:val="271"/>
          <w:jc w:val="center"/>
        </w:trPr>
        <w:tc>
          <w:tcPr>
            <w:tcW w:w="678" w:type="dxa"/>
            <w:vMerge/>
            <w:tcBorders>
              <w:top w:val="single" w:sz="4" w:space="0" w:color="auto"/>
              <w:bottom w:val="single" w:sz="8" w:space="0" w:color="auto"/>
            </w:tcBorders>
            <w:vAlign w:val="center"/>
          </w:tcPr>
          <w:p w:rsidR="005D4B66" w:rsidRPr="00EA68EA" w:rsidRDefault="005D4B66" w:rsidP="00EA68EA">
            <w:pPr>
              <w:pStyle w:val="affffffff7"/>
              <w:numPr>
                <w:ilvl w:val="2"/>
                <w:numId w:val="0"/>
              </w:numPr>
              <w:spacing w:after="156"/>
              <w:ind w:firstLine="420"/>
              <w:jc w:val="center"/>
              <w:rPr>
                <w:rFonts w:hAnsi="宋体"/>
                <w:sz w:val="18"/>
                <w:szCs w:val="18"/>
                <w:lang w:eastAsia="zh-Hans"/>
              </w:rPr>
            </w:pPr>
          </w:p>
        </w:tc>
        <w:tc>
          <w:tcPr>
            <w:tcW w:w="6563" w:type="dxa"/>
            <w:vMerge/>
            <w:tcBorders>
              <w:top w:val="single" w:sz="4" w:space="0" w:color="auto"/>
              <w:bottom w:val="single" w:sz="8" w:space="0" w:color="auto"/>
            </w:tcBorders>
            <w:vAlign w:val="center"/>
          </w:tcPr>
          <w:p w:rsidR="005D4B66" w:rsidRPr="00EA68EA" w:rsidRDefault="005D4B66" w:rsidP="00EA68EA">
            <w:pPr>
              <w:pStyle w:val="affffffff7"/>
              <w:numPr>
                <w:ilvl w:val="2"/>
                <w:numId w:val="0"/>
              </w:numPr>
              <w:spacing w:after="156"/>
              <w:ind w:firstLine="420"/>
              <w:jc w:val="center"/>
              <w:rPr>
                <w:rFonts w:hAnsi="宋体"/>
                <w:sz w:val="18"/>
                <w:szCs w:val="18"/>
                <w:lang w:eastAsia="zh-Hans"/>
              </w:rPr>
            </w:pPr>
          </w:p>
        </w:tc>
        <w:tc>
          <w:tcPr>
            <w:tcW w:w="1146" w:type="dxa"/>
            <w:tcBorders>
              <w:top w:val="single" w:sz="4" w:space="0" w:color="auto"/>
              <w:bottom w:val="single" w:sz="8" w:space="0" w:color="auto"/>
            </w:tcBorders>
            <w:vAlign w:val="center"/>
          </w:tcPr>
          <w:p w:rsidR="005D4B66" w:rsidRPr="00EA68EA" w:rsidRDefault="005D4B66" w:rsidP="00EA68EA">
            <w:pPr>
              <w:pStyle w:val="affffffff7"/>
              <w:numPr>
                <w:ilvl w:val="2"/>
                <w:numId w:val="0"/>
              </w:numPr>
              <w:jc w:val="center"/>
              <w:rPr>
                <w:rFonts w:hAnsi="宋体"/>
                <w:sz w:val="18"/>
                <w:szCs w:val="18"/>
                <w:lang w:eastAsia="zh-Hans"/>
              </w:rPr>
            </w:pPr>
            <w:r w:rsidRPr="00EA68EA">
              <w:rPr>
                <w:rFonts w:hAnsi="宋体" w:hint="eastAsia"/>
                <w:sz w:val="18"/>
                <w:szCs w:val="18"/>
                <w:lang w:eastAsia="zh-Hans"/>
              </w:rPr>
              <w:t>自我评价</w:t>
            </w:r>
          </w:p>
        </w:tc>
        <w:tc>
          <w:tcPr>
            <w:tcW w:w="1071" w:type="dxa"/>
            <w:tcBorders>
              <w:top w:val="single" w:sz="4" w:space="0" w:color="auto"/>
              <w:bottom w:val="single" w:sz="8" w:space="0" w:color="auto"/>
            </w:tcBorders>
            <w:vAlign w:val="center"/>
          </w:tcPr>
          <w:p w:rsidR="005D4B66" w:rsidRPr="00EA68EA" w:rsidRDefault="005D4B66" w:rsidP="00EA68EA">
            <w:pPr>
              <w:pStyle w:val="affffffff7"/>
              <w:numPr>
                <w:ilvl w:val="2"/>
                <w:numId w:val="0"/>
              </w:numPr>
              <w:jc w:val="center"/>
              <w:rPr>
                <w:rFonts w:hAnsi="宋体"/>
                <w:sz w:val="18"/>
                <w:szCs w:val="18"/>
                <w:lang w:eastAsia="zh-Hans"/>
              </w:rPr>
            </w:pPr>
            <w:r w:rsidRPr="00EA68EA">
              <w:rPr>
                <w:rFonts w:hAnsi="宋体" w:hint="eastAsia"/>
                <w:sz w:val="18"/>
                <w:szCs w:val="18"/>
                <w:lang w:eastAsia="zh-Hans"/>
              </w:rPr>
              <w:t>专家评价</w:t>
            </w:r>
          </w:p>
        </w:tc>
      </w:tr>
      <w:tr w:rsidR="005D4B66" w:rsidRPr="00EA68EA" w:rsidTr="009E752D">
        <w:trPr>
          <w:trHeight w:val="506"/>
          <w:jc w:val="center"/>
        </w:trPr>
        <w:tc>
          <w:tcPr>
            <w:tcW w:w="678" w:type="dxa"/>
            <w:tcBorders>
              <w:top w:val="single" w:sz="8" w:space="0" w:color="auto"/>
            </w:tcBorders>
            <w:vAlign w:val="center"/>
          </w:tcPr>
          <w:p w:rsidR="005D4B66" w:rsidRPr="00EA68EA" w:rsidRDefault="005D4B66" w:rsidP="00EA68EA">
            <w:pPr>
              <w:pStyle w:val="affffffff7"/>
              <w:numPr>
                <w:ilvl w:val="2"/>
                <w:numId w:val="0"/>
              </w:numPr>
              <w:jc w:val="center"/>
              <w:rPr>
                <w:rFonts w:hAnsi="宋体"/>
                <w:sz w:val="18"/>
                <w:szCs w:val="18"/>
              </w:rPr>
            </w:pPr>
            <w:r w:rsidRPr="00EA68EA">
              <w:rPr>
                <w:rFonts w:hAnsi="宋体" w:hint="eastAsia"/>
                <w:sz w:val="18"/>
                <w:szCs w:val="18"/>
              </w:rPr>
              <w:t>1</w:t>
            </w:r>
          </w:p>
        </w:tc>
        <w:tc>
          <w:tcPr>
            <w:tcW w:w="6563" w:type="dxa"/>
            <w:tcBorders>
              <w:top w:val="single" w:sz="8" w:space="0" w:color="auto"/>
            </w:tcBorders>
            <w:vAlign w:val="center"/>
          </w:tcPr>
          <w:p w:rsidR="005D4B66" w:rsidRPr="00EA68EA" w:rsidRDefault="005D4B66" w:rsidP="002E3309">
            <w:pPr>
              <w:pStyle w:val="affff6"/>
              <w:ind w:firstLineChars="0" w:firstLine="0"/>
              <w:jc w:val="left"/>
              <w:rPr>
                <w:rFonts w:hAnsi="宋体"/>
                <w:sz w:val="18"/>
                <w:szCs w:val="18"/>
                <w:lang w:eastAsia="zh-Hans"/>
              </w:rPr>
            </w:pPr>
            <w:r w:rsidRPr="00EA68EA">
              <w:rPr>
                <w:rFonts w:hAnsi="宋体" w:cs="ƒ+≈Yˇ" w:hint="eastAsia"/>
                <w:sz w:val="18"/>
                <w:szCs w:val="18"/>
              </w:rPr>
              <w:t>公寓应有合法的产权证明，权属清晰</w:t>
            </w:r>
            <w:r w:rsidRPr="00EA68EA">
              <w:rPr>
                <w:rFonts w:hAnsi="宋体" w:cs="ƒ+≈Yˇ" w:hint="eastAsia"/>
                <w:sz w:val="18"/>
                <w:szCs w:val="18"/>
                <w:lang w:eastAsia="zh-Hans"/>
              </w:rPr>
              <w:t>；</w:t>
            </w:r>
          </w:p>
        </w:tc>
        <w:tc>
          <w:tcPr>
            <w:tcW w:w="1146" w:type="dxa"/>
            <w:tcBorders>
              <w:top w:val="single" w:sz="8" w:space="0" w:color="auto"/>
            </w:tcBorders>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c>
          <w:tcPr>
            <w:tcW w:w="1071" w:type="dxa"/>
            <w:tcBorders>
              <w:top w:val="single" w:sz="8" w:space="0" w:color="auto"/>
            </w:tcBorders>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r>
      <w:tr w:rsidR="005D4B66" w:rsidRPr="00EA68EA" w:rsidTr="009E752D">
        <w:trPr>
          <w:trHeight w:val="835"/>
          <w:jc w:val="center"/>
        </w:trPr>
        <w:tc>
          <w:tcPr>
            <w:tcW w:w="678" w:type="dxa"/>
            <w:vAlign w:val="center"/>
          </w:tcPr>
          <w:p w:rsidR="005D4B66" w:rsidRPr="00EA68EA" w:rsidRDefault="005D4B66" w:rsidP="00EA68EA">
            <w:pPr>
              <w:pStyle w:val="affffffff7"/>
              <w:numPr>
                <w:ilvl w:val="2"/>
                <w:numId w:val="0"/>
              </w:numPr>
              <w:jc w:val="center"/>
              <w:rPr>
                <w:rFonts w:hAnsi="宋体"/>
                <w:sz w:val="18"/>
                <w:szCs w:val="18"/>
              </w:rPr>
            </w:pPr>
            <w:r w:rsidRPr="00EA68EA">
              <w:rPr>
                <w:rFonts w:hAnsi="宋体" w:hint="eastAsia"/>
                <w:sz w:val="18"/>
                <w:szCs w:val="18"/>
              </w:rPr>
              <w:t>2</w:t>
            </w:r>
          </w:p>
        </w:tc>
        <w:tc>
          <w:tcPr>
            <w:tcW w:w="6563" w:type="dxa"/>
            <w:vAlign w:val="center"/>
          </w:tcPr>
          <w:p w:rsidR="005D4B66" w:rsidRPr="00EA68EA" w:rsidRDefault="005D4B66" w:rsidP="002E3309">
            <w:pPr>
              <w:pStyle w:val="affff6"/>
              <w:ind w:firstLineChars="0" w:firstLine="0"/>
              <w:jc w:val="left"/>
              <w:rPr>
                <w:rFonts w:hAnsi="宋体"/>
                <w:sz w:val="18"/>
                <w:szCs w:val="18"/>
                <w:lang w:eastAsia="zh-Hans"/>
              </w:rPr>
            </w:pPr>
            <w:r w:rsidRPr="00EA68EA">
              <w:rPr>
                <w:rFonts w:hAnsi="宋体" w:cs="ƒ+≈Yˇ" w:hint="eastAsia"/>
                <w:sz w:val="18"/>
                <w:szCs w:val="18"/>
              </w:rPr>
              <w:t>公寓经营者应取得相应的企业法人营业执照、公共卫生许可证等</w:t>
            </w:r>
            <w:r w:rsidR="009E752D">
              <w:rPr>
                <w:rFonts w:hAnsi="宋体" w:cs="ƒ+≈Yˇ" w:hint="eastAsia"/>
                <w:sz w:val="18"/>
                <w:szCs w:val="18"/>
              </w:rPr>
              <w:t>，</w:t>
            </w:r>
            <w:r w:rsidRPr="00EA68EA">
              <w:rPr>
                <w:rFonts w:hAnsi="宋体" w:cs="ƒ+≈Yˇ" w:hint="eastAsia"/>
                <w:sz w:val="18"/>
                <w:szCs w:val="18"/>
              </w:rPr>
              <w:t>且公寓</w:t>
            </w:r>
            <w:r w:rsidRPr="00EA68EA">
              <w:rPr>
                <w:rFonts w:hAnsi="宋体" w:hint="eastAsia"/>
                <w:sz w:val="18"/>
                <w:szCs w:val="18"/>
              </w:rPr>
              <w:t>开业经营满1年以上</w:t>
            </w:r>
            <w:r w:rsidR="009E752D">
              <w:rPr>
                <w:rFonts w:hAnsi="宋体" w:cs="ƒ+≈Yˇ" w:hint="eastAsia"/>
                <w:sz w:val="18"/>
                <w:szCs w:val="18"/>
              </w:rPr>
              <w:t>；</w:t>
            </w:r>
          </w:p>
        </w:tc>
        <w:tc>
          <w:tcPr>
            <w:tcW w:w="1146"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c>
          <w:tcPr>
            <w:tcW w:w="1071"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r>
      <w:tr w:rsidR="005D4B66" w:rsidRPr="00EA68EA" w:rsidTr="009E752D">
        <w:trPr>
          <w:trHeight w:val="848"/>
          <w:jc w:val="center"/>
        </w:trPr>
        <w:tc>
          <w:tcPr>
            <w:tcW w:w="678" w:type="dxa"/>
            <w:vAlign w:val="center"/>
          </w:tcPr>
          <w:p w:rsidR="005D4B66" w:rsidRPr="00EA68EA" w:rsidRDefault="005D4B66" w:rsidP="00EA68EA">
            <w:pPr>
              <w:pStyle w:val="affffffff7"/>
              <w:numPr>
                <w:ilvl w:val="2"/>
                <w:numId w:val="0"/>
              </w:numPr>
              <w:jc w:val="center"/>
              <w:rPr>
                <w:rFonts w:hAnsi="宋体"/>
                <w:sz w:val="18"/>
                <w:szCs w:val="18"/>
              </w:rPr>
            </w:pPr>
            <w:r w:rsidRPr="00EA68EA">
              <w:rPr>
                <w:rFonts w:hAnsi="宋体" w:hint="eastAsia"/>
                <w:sz w:val="18"/>
                <w:szCs w:val="18"/>
              </w:rPr>
              <w:t>3</w:t>
            </w:r>
          </w:p>
        </w:tc>
        <w:tc>
          <w:tcPr>
            <w:tcW w:w="6563" w:type="dxa"/>
            <w:vAlign w:val="center"/>
          </w:tcPr>
          <w:p w:rsidR="005D4B66" w:rsidRPr="00EA68EA" w:rsidRDefault="005D4B66" w:rsidP="00EA68EA">
            <w:pPr>
              <w:pStyle w:val="affffffff7"/>
              <w:numPr>
                <w:ilvl w:val="2"/>
                <w:numId w:val="0"/>
              </w:numPr>
              <w:jc w:val="left"/>
              <w:rPr>
                <w:rFonts w:hAnsi="宋体"/>
                <w:sz w:val="18"/>
                <w:szCs w:val="18"/>
              </w:rPr>
            </w:pPr>
            <w:r w:rsidRPr="00EA68EA">
              <w:rPr>
                <w:rFonts w:hAnsi="宋体" w:hint="eastAsia"/>
                <w:sz w:val="18"/>
                <w:szCs w:val="18"/>
              </w:rPr>
              <w:t>按照国家《商品房屋租赁管理办法》规定</w:t>
            </w:r>
            <w:r w:rsidR="009E752D">
              <w:rPr>
                <w:rFonts w:hAnsi="宋体" w:hint="eastAsia"/>
                <w:sz w:val="18"/>
                <w:szCs w:val="18"/>
              </w:rPr>
              <w:t>，</w:t>
            </w:r>
            <w:r w:rsidRPr="00EA68EA">
              <w:rPr>
                <w:rFonts w:hAnsi="宋体" w:hint="eastAsia"/>
                <w:sz w:val="18"/>
                <w:szCs w:val="18"/>
              </w:rPr>
              <w:t>根据不同的物业性质和经营模式，与业主签订租赁合同、托管合同、承包经营合同；</w:t>
            </w:r>
          </w:p>
        </w:tc>
        <w:tc>
          <w:tcPr>
            <w:tcW w:w="1146"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c>
          <w:tcPr>
            <w:tcW w:w="1071"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r>
      <w:tr w:rsidR="005D4B66" w:rsidRPr="00EA68EA" w:rsidTr="009E752D">
        <w:trPr>
          <w:trHeight w:val="831"/>
          <w:jc w:val="center"/>
        </w:trPr>
        <w:tc>
          <w:tcPr>
            <w:tcW w:w="678" w:type="dxa"/>
            <w:vAlign w:val="center"/>
          </w:tcPr>
          <w:p w:rsidR="005D4B66" w:rsidRPr="00EA68EA" w:rsidRDefault="005D4B66" w:rsidP="00EA68EA">
            <w:pPr>
              <w:pStyle w:val="affffffff7"/>
              <w:numPr>
                <w:ilvl w:val="2"/>
                <w:numId w:val="0"/>
              </w:numPr>
              <w:jc w:val="center"/>
              <w:rPr>
                <w:rFonts w:hAnsi="宋体"/>
                <w:sz w:val="18"/>
                <w:szCs w:val="18"/>
              </w:rPr>
            </w:pPr>
            <w:r w:rsidRPr="00EA68EA">
              <w:rPr>
                <w:rFonts w:hAnsi="宋体" w:hint="eastAsia"/>
                <w:sz w:val="18"/>
                <w:szCs w:val="18"/>
              </w:rPr>
              <w:t>4</w:t>
            </w:r>
          </w:p>
        </w:tc>
        <w:tc>
          <w:tcPr>
            <w:tcW w:w="6563" w:type="dxa"/>
            <w:vAlign w:val="center"/>
          </w:tcPr>
          <w:p w:rsidR="005D4B66" w:rsidRPr="00EA68EA" w:rsidRDefault="005D4B66" w:rsidP="00EA68EA">
            <w:pPr>
              <w:pStyle w:val="affffffff7"/>
              <w:numPr>
                <w:ilvl w:val="2"/>
                <w:numId w:val="0"/>
              </w:numPr>
              <w:jc w:val="left"/>
              <w:rPr>
                <w:rFonts w:hAnsi="宋体"/>
                <w:sz w:val="18"/>
                <w:szCs w:val="18"/>
              </w:rPr>
            </w:pPr>
            <w:r w:rsidRPr="00EA68EA">
              <w:rPr>
                <w:rFonts w:hAnsi="宋体" w:hint="eastAsia"/>
                <w:sz w:val="18"/>
                <w:szCs w:val="18"/>
              </w:rPr>
              <w:t>近1年未发生卫生、消防、安全等责任事故，未发生重大有效投诉，未发生私自设置摄像头侵犯客人隐私等造成社会恶劣影响的事件；</w:t>
            </w:r>
          </w:p>
        </w:tc>
        <w:tc>
          <w:tcPr>
            <w:tcW w:w="1146"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c>
          <w:tcPr>
            <w:tcW w:w="1071"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r>
      <w:tr w:rsidR="005D4B66" w:rsidRPr="00EA68EA" w:rsidTr="009E752D">
        <w:trPr>
          <w:trHeight w:val="418"/>
          <w:jc w:val="center"/>
        </w:trPr>
        <w:tc>
          <w:tcPr>
            <w:tcW w:w="678" w:type="dxa"/>
            <w:vAlign w:val="center"/>
          </w:tcPr>
          <w:p w:rsidR="005D4B66" w:rsidRPr="00EA68EA" w:rsidRDefault="005D4B66" w:rsidP="00EA68EA">
            <w:pPr>
              <w:pStyle w:val="affffffff7"/>
              <w:numPr>
                <w:ilvl w:val="2"/>
                <w:numId w:val="0"/>
              </w:numPr>
              <w:jc w:val="center"/>
              <w:rPr>
                <w:rFonts w:hAnsi="宋体"/>
                <w:sz w:val="18"/>
                <w:szCs w:val="18"/>
              </w:rPr>
            </w:pPr>
            <w:r w:rsidRPr="00EA68EA">
              <w:rPr>
                <w:rFonts w:hAnsi="宋体" w:hint="eastAsia"/>
                <w:sz w:val="18"/>
                <w:szCs w:val="18"/>
              </w:rPr>
              <w:t>5</w:t>
            </w:r>
          </w:p>
        </w:tc>
        <w:tc>
          <w:tcPr>
            <w:tcW w:w="6563" w:type="dxa"/>
            <w:vAlign w:val="center"/>
          </w:tcPr>
          <w:p w:rsidR="005D4B66" w:rsidRPr="00EA68EA" w:rsidRDefault="005D4B66" w:rsidP="00EA68EA">
            <w:pPr>
              <w:pStyle w:val="affffffff7"/>
              <w:numPr>
                <w:ilvl w:val="2"/>
                <w:numId w:val="0"/>
              </w:numPr>
              <w:jc w:val="left"/>
              <w:rPr>
                <w:rFonts w:hAnsi="宋体"/>
                <w:sz w:val="18"/>
                <w:szCs w:val="18"/>
              </w:rPr>
            </w:pPr>
            <w:r w:rsidRPr="00EA68EA">
              <w:rPr>
                <w:rFonts w:hAnsi="宋体" w:hint="eastAsia"/>
                <w:sz w:val="18"/>
                <w:szCs w:val="18"/>
              </w:rPr>
              <w:t>治安和消防管理应符合当地区域房屋性质不同的相关规定；</w:t>
            </w:r>
          </w:p>
        </w:tc>
        <w:tc>
          <w:tcPr>
            <w:tcW w:w="1146"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c>
          <w:tcPr>
            <w:tcW w:w="1071"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r>
      <w:tr w:rsidR="005D4B66" w:rsidRPr="00EA68EA" w:rsidTr="00EA68EA">
        <w:trPr>
          <w:trHeight w:val="763"/>
          <w:jc w:val="center"/>
        </w:trPr>
        <w:tc>
          <w:tcPr>
            <w:tcW w:w="678" w:type="dxa"/>
            <w:vAlign w:val="center"/>
          </w:tcPr>
          <w:p w:rsidR="005D4B66" w:rsidRPr="00EA68EA" w:rsidRDefault="005D4B66" w:rsidP="00EA68EA">
            <w:pPr>
              <w:pStyle w:val="affffffff7"/>
              <w:numPr>
                <w:ilvl w:val="2"/>
                <w:numId w:val="0"/>
              </w:numPr>
              <w:jc w:val="center"/>
              <w:rPr>
                <w:rFonts w:hAnsi="宋体"/>
                <w:sz w:val="18"/>
                <w:szCs w:val="18"/>
              </w:rPr>
            </w:pPr>
            <w:r w:rsidRPr="00EA68EA">
              <w:rPr>
                <w:rFonts w:hAnsi="宋体" w:hint="eastAsia"/>
                <w:sz w:val="18"/>
                <w:szCs w:val="18"/>
              </w:rPr>
              <w:t>6</w:t>
            </w:r>
          </w:p>
        </w:tc>
        <w:tc>
          <w:tcPr>
            <w:tcW w:w="6563" w:type="dxa"/>
            <w:vAlign w:val="center"/>
          </w:tcPr>
          <w:p w:rsidR="005D4B66" w:rsidRPr="00EA68EA" w:rsidRDefault="005D4B66" w:rsidP="00EA68EA">
            <w:pPr>
              <w:pStyle w:val="affffffff7"/>
              <w:numPr>
                <w:ilvl w:val="2"/>
                <w:numId w:val="0"/>
              </w:numPr>
              <w:jc w:val="left"/>
              <w:rPr>
                <w:rFonts w:hAnsi="宋体"/>
                <w:sz w:val="18"/>
                <w:szCs w:val="18"/>
              </w:rPr>
            </w:pPr>
            <w:r w:rsidRPr="00EA68EA">
              <w:rPr>
                <w:rFonts w:hAnsi="宋体" w:hint="eastAsia"/>
                <w:sz w:val="18"/>
                <w:szCs w:val="18"/>
              </w:rPr>
              <w:t>与我市社会治安综合管理信息系统联网，并按照公安流动人口、来访登记的管理要求，如实查验、按时按地上</w:t>
            </w:r>
            <w:proofErr w:type="gramStart"/>
            <w:r w:rsidRPr="00EA68EA">
              <w:rPr>
                <w:rFonts w:hAnsi="宋体" w:hint="eastAsia"/>
                <w:sz w:val="18"/>
                <w:szCs w:val="18"/>
              </w:rPr>
              <w:t>传所有</w:t>
            </w:r>
            <w:proofErr w:type="gramEnd"/>
            <w:r w:rsidRPr="00EA68EA">
              <w:rPr>
                <w:rFonts w:hAnsi="宋体" w:hint="eastAsia"/>
                <w:sz w:val="18"/>
                <w:szCs w:val="18"/>
              </w:rPr>
              <w:t>入住客人的身份信息；</w:t>
            </w:r>
          </w:p>
        </w:tc>
        <w:tc>
          <w:tcPr>
            <w:tcW w:w="1146"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c>
          <w:tcPr>
            <w:tcW w:w="1071"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r>
      <w:tr w:rsidR="005D4B66" w:rsidRPr="00EA68EA" w:rsidTr="009E752D">
        <w:trPr>
          <w:trHeight w:val="492"/>
          <w:jc w:val="center"/>
        </w:trPr>
        <w:tc>
          <w:tcPr>
            <w:tcW w:w="678" w:type="dxa"/>
            <w:vAlign w:val="center"/>
          </w:tcPr>
          <w:p w:rsidR="005D4B66" w:rsidRPr="00EA68EA" w:rsidRDefault="005D4B66" w:rsidP="00EA68EA">
            <w:pPr>
              <w:pStyle w:val="affffffff7"/>
              <w:numPr>
                <w:ilvl w:val="2"/>
                <w:numId w:val="0"/>
              </w:numPr>
              <w:jc w:val="center"/>
              <w:rPr>
                <w:rFonts w:hAnsi="宋体"/>
                <w:sz w:val="18"/>
                <w:szCs w:val="18"/>
              </w:rPr>
            </w:pPr>
            <w:r w:rsidRPr="00EA68EA">
              <w:rPr>
                <w:rFonts w:hAnsi="宋体" w:hint="eastAsia"/>
                <w:sz w:val="18"/>
                <w:szCs w:val="18"/>
              </w:rPr>
              <w:t>7</w:t>
            </w:r>
          </w:p>
        </w:tc>
        <w:tc>
          <w:tcPr>
            <w:tcW w:w="6563" w:type="dxa"/>
            <w:vAlign w:val="center"/>
          </w:tcPr>
          <w:p w:rsidR="005D4B66" w:rsidRPr="00EA68EA" w:rsidRDefault="005D4B66" w:rsidP="00EA68EA">
            <w:pPr>
              <w:pStyle w:val="affffffff7"/>
              <w:numPr>
                <w:ilvl w:val="2"/>
                <w:numId w:val="0"/>
              </w:numPr>
              <w:jc w:val="left"/>
              <w:rPr>
                <w:rFonts w:hAnsi="宋体"/>
                <w:sz w:val="18"/>
                <w:szCs w:val="18"/>
              </w:rPr>
            </w:pPr>
            <w:r w:rsidRPr="00EA68EA">
              <w:rPr>
                <w:rFonts w:hAnsi="宋体" w:hint="eastAsia"/>
                <w:sz w:val="18"/>
                <w:szCs w:val="18"/>
              </w:rPr>
              <w:t>提供服务的建筑物安全、稳固，空间布局与管理方式和服务相适应。</w:t>
            </w:r>
          </w:p>
        </w:tc>
        <w:tc>
          <w:tcPr>
            <w:tcW w:w="1146"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c>
          <w:tcPr>
            <w:tcW w:w="1071" w:type="dxa"/>
            <w:vAlign w:val="center"/>
          </w:tcPr>
          <w:p w:rsidR="005D4B66" w:rsidRPr="00EA68EA" w:rsidRDefault="005D4B66" w:rsidP="00EA68EA">
            <w:pPr>
              <w:pStyle w:val="affffffff7"/>
              <w:numPr>
                <w:ilvl w:val="2"/>
                <w:numId w:val="0"/>
              </w:numPr>
              <w:ind w:firstLine="420"/>
              <w:jc w:val="center"/>
              <w:rPr>
                <w:rFonts w:hAnsi="宋体"/>
                <w:sz w:val="18"/>
                <w:szCs w:val="18"/>
                <w:lang w:eastAsia="zh-Hans"/>
              </w:rPr>
            </w:pPr>
          </w:p>
        </w:tc>
      </w:tr>
      <w:tr w:rsidR="005D4B66" w:rsidRPr="00EA68EA" w:rsidTr="009E752D">
        <w:trPr>
          <w:trHeight w:val="406"/>
          <w:jc w:val="center"/>
        </w:trPr>
        <w:tc>
          <w:tcPr>
            <w:tcW w:w="7241" w:type="dxa"/>
            <w:gridSpan w:val="2"/>
            <w:tcBorders>
              <w:bottom w:val="single" w:sz="8" w:space="0" w:color="auto"/>
            </w:tcBorders>
            <w:vAlign w:val="center"/>
          </w:tcPr>
          <w:p w:rsidR="005D4B66" w:rsidRPr="00EA68EA" w:rsidRDefault="005D4B66" w:rsidP="009E752D">
            <w:pPr>
              <w:pStyle w:val="affffffff7"/>
              <w:numPr>
                <w:ilvl w:val="2"/>
                <w:numId w:val="0"/>
              </w:numPr>
              <w:ind w:firstLine="420"/>
              <w:jc w:val="center"/>
              <w:rPr>
                <w:rFonts w:hAnsi="宋体"/>
                <w:sz w:val="18"/>
                <w:szCs w:val="18"/>
                <w:lang w:eastAsia="zh-Hans"/>
              </w:rPr>
            </w:pPr>
            <w:r w:rsidRPr="00EA68EA">
              <w:rPr>
                <w:rFonts w:hAnsi="宋体" w:hint="eastAsia"/>
                <w:sz w:val="18"/>
                <w:szCs w:val="18"/>
                <w:lang w:eastAsia="zh-Hans"/>
              </w:rPr>
              <w:t>总体结论是否达标</w:t>
            </w:r>
          </w:p>
        </w:tc>
        <w:tc>
          <w:tcPr>
            <w:tcW w:w="1146" w:type="dxa"/>
            <w:tcBorders>
              <w:bottom w:val="single" w:sz="8" w:space="0" w:color="auto"/>
            </w:tcBorders>
            <w:vAlign w:val="center"/>
          </w:tcPr>
          <w:p w:rsidR="005D4B66" w:rsidRPr="00EA68EA" w:rsidRDefault="005D4B66" w:rsidP="009E752D">
            <w:pPr>
              <w:pStyle w:val="affffffff7"/>
              <w:numPr>
                <w:ilvl w:val="2"/>
                <w:numId w:val="0"/>
              </w:numPr>
              <w:ind w:firstLine="420"/>
              <w:jc w:val="center"/>
              <w:rPr>
                <w:rFonts w:hAnsi="宋体"/>
                <w:sz w:val="18"/>
                <w:szCs w:val="18"/>
                <w:lang w:eastAsia="zh-Hans"/>
              </w:rPr>
            </w:pPr>
          </w:p>
        </w:tc>
        <w:tc>
          <w:tcPr>
            <w:tcW w:w="1071" w:type="dxa"/>
            <w:tcBorders>
              <w:bottom w:val="single" w:sz="8" w:space="0" w:color="auto"/>
            </w:tcBorders>
            <w:vAlign w:val="center"/>
          </w:tcPr>
          <w:p w:rsidR="005D4B66" w:rsidRPr="00EA68EA" w:rsidRDefault="005D4B66" w:rsidP="009E752D">
            <w:pPr>
              <w:pStyle w:val="affffffff7"/>
              <w:numPr>
                <w:ilvl w:val="2"/>
                <w:numId w:val="0"/>
              </w:numPr>
              <w:ind w:firstLine="420"/>
              <w:jc w:val="center"/>
              <w:rPr>
                <w:rFonts w:hAnsi="宋体"/>
                <w:sz w:val="18"/>
                <w:szCs w:val="18"/>
                <w:lang w:eastAsia="zh-Hans"/>
              </w:rPr>
            </w:pPr>
          </w:p>
        </w:tc>
      </w:tr>
      <w:tr w:rsidR="005D4B66" w:rsidRPr="00EA68EA" w:rsidTr="009E752D">
        <w:trPr>
          <w:trHeight w:val="416"/>
          <w:jc w:val="center"/>
        </w:trPr>
        <w:tc>
          <w:tcPr>
            <w:tcW w:w="9459" w:type="dxa"/>
            <w:gridSpan w:val="4"/>
            <w:tcBorders>
              <w:top w:val="single" w:sz="8" w:space="0" w:color="auto"/>
              <w:bottom w:val="single" w:sz="8" w:space="0" w:color="auto"/>
            </w:tcBorders>
            <w:vAlign w:val="center"/>
          </w:tcPr>
          <w:p w:rsidR="005D4B66" w:rsidRPr="00EA68EA" w:rsidRDefault="005D4B66" w:rsidP="00EA68EA">
            <w:pPr>
              <w:pStyle w:val="afff2"/>
              <w:jc w:val="center"/>
              <w:rPr>
                <w:lang w:eastAsia="zh-Hans"/>
              </w:rPr>
            </w:pPr>
            <w:r w:rsidRPr="00EA68EA">
              <w:rPr>
                <w:rFonts w:hint="eastAsia"/>
                <w:lang w:eastAsia="zh-Hans"/>
              </w:rPr>
              <w:t>必备</w:t>
            </w:r>
            <w:r w:rsidRPr="00EA68EA">
              <w:rPr>
                <w:rFonts w:hint="eastAsia"/>
              </w:rPr>
              <w:t>指标评价</w:t>
            </w:r>
            <w:r w:rsidRPr="00EA68EA">
              <w:rPr>
                <w:rFonts w:hint="eastAsia"/>
                <w:lang w:eastAsia="zh-Hans"/>
              </w:rPr>
              <w:t>表是</w:t>
            </w:r>
            <w:r w:rsidRPr="00EA68EA">
              <w:rPr>
                <w:rFonts w:hint="eastAsia"/>
              </w:rPr>
              <w:t>公寓经营企业</w:t>
            </w:r>
            <w:r w:rsidRPr="00EA68EA">
              <w:rPr>
                <w:rFonts w:hint="eastAsia"/>
                <w:lang w:eastAsia="zh-Hans"/>
              </w:rPr>
              <w:t>申报评价应具备的基本条件，所有项目均达标后方可进入</w:t>
            </w:r>
            <w:r w:rsidRPr="00EA68EA">
              <w:rPr>
                <w:rFonts w:hint="eastAsia"/>
              </w:rPr>
              <w:t>表A.2</w:t>
            </w:r>
            <w:r w:rsidRPr="00EA68EA">
              <w:rPr>
                <w:rFonts w:hint="eastAsia"/>
                <w:lang w:eastAsia="zh-Hans"/>
              </w:rPr>
              <w:t>评分阶段。</w:t>
            </w:r>
          </w:p>
        </w:tc>
      </w:tr>
    </w:tbl>
    <w:p w:rsidR="005D4B66" w:rsidRDefault="005D4B66" w:rsidP="005D4B66">
      <w:pPr>
        <w:pStyle w:val="affff6"/>
        <w:ind w:firstLineChars="0" w:firstLine="0"/>
      </w:pPr>
    </w:p>
    <w:p w:rsidR="00EA68EA" w:rsidRDefault="00EA68EA" w:rsidP="00EA68EA">
      <w:pPr>
        <w:pStyle w:val="aff4"/>
        <w:spacing w:before="156" w:after="156"/>
      </w:pPr>
      <w:r>
        <w:rPr>
          <w:rFonts w:hint="eastAsia"/>
        </w:rPr>
        <w:t>旅游度假租赁公寓服务质量评价的细分指标内容</w:t>
      </w:r>
    </w:p>
    <w:p w:rsidR="00EA68EA" w:rsidRDefault="00EA68EA" w:rsidP="00EA68EA">
      <w:pPr>
        <w:pStyle w:val="affff6"/>
        <w:ind w:firstLine="420"/>
        <w:rPr>
          <w:szCs w:val="21"/>
        </w:rPr>
      </w:pPr>
      <w:r>
        <w:rPr>
          <w:rFonts w:hint="eastAsia"/>
        </w:rPr>
        <w:t>公寓服务质量评价的细分指标内容见表</w:t>
      </w:r>
      <w:r>
        <w:rPr>
          <w:rFonts w:ascii="Times New Roman"/>
        </w:rPr>
        <w:t>A.2</w:t>
      </w:r>
      <w:r>
        <w:rPr>
          <w:rFonts w:hint="eastAsia"/>
        </w:rPr>
        <w:t>。</w:t>
      </w:r>
    </w:p>
    <w:p w:rsidR="00EA68EA" w:rsidRDefault="00EA68EA" w:rsidP="00EA68EA">
      <w:pPr>
        <w:pStyle w:val="aff"/>
        <w:spacing w:before="156" w:after="156"/>
      </w:pPr>
      <w:r>
        <w:rPr>
          <w:rFonts w:hint="eastAsia"/>
        </w:rPr>
        <w:t>细分指标评价表</w:t>
      </w:r>
    </w:p>
    <w:tbl>
      <w:tblPr>
        <w:tblStyle w:val="afffffffff5"/>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41"/>
        <w:gridCol w:w="4781"/>
        <w:gridCol w:w="877"/>
        <w:gridCol w:w="846"/>
        <w:gridCol w:w="850"/>
        <w:gridCol w:w="693"/>
        <w:gridCol w:w="682"/>
      </w:tblGrid>
      <w:tr w:rsidR="00EA68EA" w:rsidRPr="00EA68EA" w:rsidTr="002E3309">
        <w:tc>
          <w:tcPr>
            <w:tcW w:w="841" w:type="dxa"/>
            <w:tcBorders>
              <w:top w:val="single" w:sz="8" w:space="0" w:color="auto"/>
              <w:bottom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序号</w:t>
            </w:r>
          </w:p>
        </w:tc>
        <w:tc>
          <w:tcPr>
            <w:tcW w:w="4781" w:type="dxa"/>
            <w:tcBorders>
              <w:top w:val="single" w:sz="8" w:space="0" w:color="auto"/>
              <w:bottom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细分指标内容</w:t>
            </w:r>
          </w:p>
        </w:tc>
        <w:tc>
          <w:tcPr>
            <w:tcW w:w="877" w:type="dxa"/>
            <w:tcBorders>
              <w:top w:val="single" w:sz="8" w:space="0" w:color="auto"/>
              <w:bottom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一级指标分值</w:t>
            </w:r>
          </w:p>
        </w:tc>
        <w:tc>
          <w:tcPr>
            <w:tcW w:w="846" w:type="dxa"/>
            <w:tcBorders>
              <w:top w:val="single" w:sz="8" w:space="0" w:color="auto"/>
              <w:bottom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二级指标分值</w:t>
            </w:r>
          </w:p>
        </w:tc>
        <w:tc>
          <w:tcPr>
            <w:tcW w:w="850" w:type="dxa"/>
            <w:tcBorders>
              <w:top w:val="single" w:sz="8" w:space="0" w:color="auto"/>
              <w:bottom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三级指标分值</w:t>
            </w:r>
          </w:p>
        </w:tc>
        <w:tc>
          <w:tcPr>
            <w:tcW w:w="693" w:type="dxa"/>
            <w:tcBorders>
              <w:top w:val="single" w:sz="8" w:space="0" w:color="auto"/>
              <w:bottom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自评得分</w:t>
            </w:r>
          </w:p>
        </w:tc>
        <w:tc>
          <w:tcPr>
            <w:tcW w:w="682" w:type="dxa"/>
            <w:tcBorders>
              <w:top w:val="single" w:sz="8" w:space="0" w:color="auto"/>
              <w:bottom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专家评分</w:t>
            </w:r>
          </w:p>
        </w:tc>
      </w:tr>
      <w:tr w:rsidR="00EA68EA" w:rsidRPr="00EA68EA" w:rsidTr="009E752D">
        <w:trPr>
          <w:trHeight w:val="316"/>
        </w:trPr>
        <w:tc>
          <w:tcPr>
            <w:tcW w:w="841" w:type="dxa"/>
            <w:tcBorders>
              <w:top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1</w:t>
            </w:r>
          </w:p>
        </w:tc>
        <w:tc>
          <w:tcPr>
            <w:tcW w:w="4781" w:type="dxa"/>
            <w:tcBorders>
              <w:top w:val="single" w:sz="8" w:space="0" w:color="auto"/>
            </w:tcBorders>
            <w:vAlign w:val="center"/>
          </w:tcPr>
          <w:p w:rsidR="00EA68EA" w:rsidRPr="00EA68EA" w:rsidRDefault="00EA68EA" w:rsidP="009E752D">
            <w:pPr>
              <w:pStyle w:val="affffffff7"/>
              <w:numPr>
                <w:ilvl w:val="2"/>
                <w:numId w:val="0"/>
              </w:numPr>
              <w:rPr>
                <w:rFonts w:hAnsi="宋体"/>
                <w:sz w:val="18"/>
                <w:szCs w:val="18"/>
              </w:rPr>
            </w:pPr>
            <w:r w:rsidRPr="00EA68EA">
              <w:rPr>
                <w:rFonts w:hAnsi="宋体" w:hint="eastAsia"/>
                <w:sz w:val="18"/>
                <w:szCs w:val="18"/>
              </w:rPr>
              <w:t>服务环境（现场检查及查看工作标准）</w:t>
            </w:r>
          </w:p>
        </w:tc>
        <w:tc>
          <w:tcPr>
            <w:tcW w:w="877" w:type="dxa"/>
            <w:tcBorders>
              <w:top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15</w:t>
            </w:r>
          </w:p>
        </w:tc>
        <w:tc>
          <w:tcPr>
            <w:tcW w:w="846" w:type="dxa"/>
            <w:tcBorders>
              <w:top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p>
        </w:tc>
        <w:tc>
          <w:tcPr>
            <w:tcW w:w="850" w:type="dxa"/>
            <w:tcBorders>
              <w:top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p>
        </w:tc>
        <w:tc>
          <w:tcPr>
            <w:tcW w:w="693" w:type="dxa"/>
            <w:tcBorders>
              <w:top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p>
        </w:tc>
        <w:tc>
          <w:tcPr>
            <w:tcW w:w="682" w:type="dxa"/>
            <w:tcBorders>
              <w:top w:val="single" w:sz="8" w:space="0" w:color="auto"/>
            </w:tcBorders>
            <w:vAlign w:val="center"/>
          </w:tcPr>
          <w:p w:rsidR="00EA68EA" w:rsidRPr="00EA68EA" w:rsidRDefault="00EA68EA" w:rsidP="00EA68EA">
            <w:pPr>
              <w:pStyle w:val="affffffff7"/>
              <w:numPr>
                <w:ilvl w:val="2"/>
                <w:numId w:val="0"/>
              </w:numPr>
              <w:jc w:val="center"/>
              <w:rPr>
                <w:rFonts w:hAnsi="宋体"/>
                <w:sz w:val="18"/>
                <w:szCs w:val="18"/>
              </w:rPr>
            </w:pPr>
          </w:p>
        </w:tc>
      </w:tr>
      <w:tr w:rsidR="00EA68EA" w:rsidRPr="00EA68EA" w:rsidTr="009E752D">
        <w:tc>
          <w:tcPr>
            <w:tcW w:w="841" w:type="dxa"/>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1.1</w:t>
            </w:r>
          </w:p>
        </w:tc>
        <w:tc>
          <w:tcPr>
            <w:tcW w:w="4781" w:type="dxa"/>
            <w:vAlign w:val="center"/>
          </w:tcPr>
          <w:p w:rsidR="00EA68EA" w:rsidRPr="00EA68EA" w:rsidRDefault="00EA68EA" w:rsidP="009E752D">
            <w:pPr>
              <w:pStyle w:val="affffffff7"/>
              <w:numPr>
                <w:ilvl w:val="2"/>
                <w:numId w:val="0"/>
              </w:numPr>
              <w:rPr>
                <w:rFonts w:hAnsi="宋体"/>
                <w:sz w:val="18"/>
                <w:szCs w:val="18"/>
              </w:rPr>
            </w:pPr>
            <w:r w:rsidRPr="00EA68EA">
              <w:rPr>
                <w:rFonts w:hAnsi="宋体" w:hint="eastAsia"/>
                <w:sz w:val="18"/>
                <w:szCs w:val="18"/>
              </w:rPr>
              <w:t>公寓周边应有便捷的出行交通、必要的购物和餐饮场所、良好的公共卫生环境。（每项1分）</w:t>
            </w:r>
          </w:p>
        </w:tc>
        <w:tc>
          <w:tcPr>
            <w:tcW w:w="877" w:type="dxa"/>
            <w:vAlign w:val="center"/>
          </w:tcPr>
          <w:p w:rsidR="00EA68EA" w:rsidRPr="00EA68EA" w:rsidRDefault="00EA68EA" w:rsidP="00EA68EA">
            <w:pPr>
              <w:pStyle w:val="affffffff7"/>
              <w:numPr>
                <w:ilvl w:val="2"/>
                <w:numId w:val="0"/>
              </w:numPr>
              <w:jc w:val="center"/>
              <w:rPr>
                <w:rFonts w:hAnsi="宋体"/>
                <w:sz w:val="18"/>
                <w:szCs w:val="18"/>
              </w:rPr>
            </w:pPr>
          </w:p>
        </w:tc>
        <w:tc>
          <w:tcPr>
            <w:tcW w:w="846" w:type="dxa"/>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3</w:t>
            </w:r>
          </w:p>
        </w:tc>
        <w:tc>
          <w:tcPr>
            <w:tcW w:w="850" w:type="dxa"/>
            <w:vAlign w:val="center"/>
          </w:tcPr>
          <w:p w:rsidR="00EA68EA" w:rsidRPr="00EA68EA" w:rsidRDefault="00EA68EA" w:rsidP="00EA68EA">
            <w:pPr>
              <w:pStyle w:val="affffffff7"/>
              <w:numPr>
                <w:ilvl w:val="2"/>
                <w:numId w:val="0"/>
              </w:numPr>
              <w:jc w:val="center"/>
              <w:rPr>
                <w:rFonts w:hAnsi="宋体"/>
                <w:sz w:val="18"/>
                <w:szCs w:val="18"/>
              </w:rPr>
            </w:pPr>
          </w:p>
        </w:tc>
        <w:tc>
          <w:tcPr>
            <w:tcW w:w="693" w:type="dxa"/>
            <w:vAlign w:val="center"/>
          </w:tcPr>
          <w:p w:rsidR="00EA68EA" w:rsidRPr="00EA68EA" w:rsidRDefault="00EA68EA" w:rsidP="00EA68EA">
            <w:pPr>
              <w:pStyle w:val="affffffff7"/>
              <w:numPr>
                <w:ilvl w:val="2"/>
                <w:numId w:val="0"/>
              </w:numPr>
              <w:jc w:val="center"/>
              <w:rPr>
                <w:rFonts w:hAnsi="宋体"/>
                <w:sz w:val="18"/>
                <w:szCs w:val="18"/>
              </w:rPr>
            </w:pPr>
          </w:p>
        </w:tc>
        <w:tc>
          <w:tcPr>
            <w:tcW w:w="682" w:type="dxa"/>
            <w:vAlign w:val="center"/>
          </w:tcPr>
          <w:p w:rsidR="00EA68EA" w:rsidRPr="00EA68EA" w:rsidRDefault="00EA68EA" w:rsidP="00EA68EA">
            <w:pPr>
              <w:pStyle w:val="affffffff7"/>
              <w:numPr>
                <w:ilvl w:val="2"/>
                <w:numId w:val="0"/>
              </w:numPr>
              <w:jc w:val="center"/>
              <w:rPr>
                <w:rFonts w:hAnsi="宋体"/>
                <w:sz w:val="18"/>
                <w:szCs w:val="18"/>
              </w:rPr>
            </w:pPr>
          </w:p>
        </w:tc>
      </w:tr>
      <w:tr w:rsidR="00EA68EA" w:rsidRPr="00EA68EA" w:rsidTr="009E752D">
        <w:trPr>
          <w:trHeight w:val="70"/>
        </w:trPr>
        <w:tc>
          <w:tcPr>
            <w:tcW w:w="841" w:type="dxa"/>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1.2</w:t>
            </w:r>
          </w:p>
        </w:tc>
        <w:tc>
          <w:tcPr>
            <w:tcW w:w="4781" w:type="dxa"/>
            <w:vAlign w:val="center"/>
          </w:tcPr>
          <w:p w:rsidR="00EA68EA" w:rsidRPr="00EA68EA" w:rsidRDefault="00EA68EA" w:rsidP="009E752D">
            <w:pPr>
              <w:pStyle w:val="affffffff7"/>
              <w:numPr>
                <w:ilvl w:val="2"/>
                <w:numId w:val="0"/>
              </w:numPr>
              <w:rPr>
                <w:rFonts w:hAnsi="宋体"/>
                <w:sz w:val="18"/>
                <w:szCs w:val="18"/>
              </w:rPr>
            </w:pPr>
            <w:r w:rsidRPr="00EA68EA">
              <w:rPr>
                <w:rFonts w:hAnsi="宋体" w:hint="eastAsia"/>
                <w:sz w:val="18"/>
                <w:szCs w:val="18"/>
              </w:rPr>
              <w:t>公寓应有规范的物业服务。</w:t>
            </w:r>
          </w:p>
        </w:tc>
        <w:tc>
          <w:tcPr>
            <w:tcW w:w="877" w:type="dxa"/>
            <w:vAlign w:val="center"/>
          </w:tcPr>
          <w:p w:rsidR="00EA68EA" w:rsidRPr="00EA68EA" w:rsidRDefault="00EA68EA" w:rsidP="00EA68EA">
            <w:pPr>
              <w:pStyle w:val="affffffff7"/>
              <w:numPr>
                <w:ilvl w:val="2"/>
                <w:numId w:val="0"/>
              </w:numPr>
              <w:jc w:val="center"/>
              <w:rPr>
                <w:rFonts w:hAnsi="宋体"/>
                <w:sz w:val="18"/>
                <w:szCs w:val="18"/>
              </w:rPr>
            </w:pPr>
          </w:p>
        </w:tc>
        <w:tc>
          <w:tcPr>
            <w:tcW w:w="846" w:type="dxa"/>
            <w:vAlign w:val="center"/>
          </w:tcPr>
          <w:p w:rsidR="00EA68EA" w:rsidRPr="00EA68EA" w:rsidRDefault="00EA68EA" w:rsidP="00EA68EA">
            <w:pPr>
              <w:pStyle w:val="affffffff7"/>
              <w:numPr>
                <w:ilvl w:val="2"/>
                <w:numId w:val="0"/>
              </w:numPr>
              <w:jc w:val="center"/>
              <w:rPr>
                <w:rFonts w:hAnsi="宋体"/>
                <w:sz w:val="18"/>
                <w:szCs w:val="18"/>
              </w:rPr>
            </w:pPr>
            <w:r w:rsidRPr="00EA68EA">
              <w:rPr>
                <w:rFonts w:hAnsi="宋体" w:hint="eastAsia"/>
                <w:sz w:val="18"/>
                <w:szCs w:val="18"/>
              </w:rPr>
              <w:t>1</w:t>
            </w:r>
          </w:p>
        </w:tc>
        <w:tc>
          <w:tcPr>
            <w:tcW w:w="850" w:type="dxa"/>
            <w:vAlign w:val="center"/>
          </w:tcPr>
          <w:p w:rsidR="00EA68EA" w:rsidRPr="00EA68EA" w:rsidRDefault="00EA68EA" w:rsidP="00EA68EA">
            <w:pPr>
              <w:pStyle w:val="affffffff7"/>
              <w:numPr>
                <w:ilvl w:val="2"/>
                <w:numId w:val="0"/>
              </w:numPr>
              <w:jc w:val="center"/>
              <w:rPr>
                <w:rFonts w:hAnsi="宋体"/>
                <w:sz w:val="18"/>
                <w:szCs w:val="18"/>
              </w:rPr>
            </w:pPr>
          </w:p>
        </w:tc>
        <w:tc>
          <w:tcPr>
            <w:tcW w:w="693" w:type="dxa"/>
            <w:vAlign w:val="center"/>
          </w:tcPr>
          <w:p w:rsidR="00EA68EA" w:rsidRPr="00EA68EA" w:rsidRDefault="00EA68EA" w:rsidP="00EA68EA">
            <w:pPr>
              <w:pStyle w:val="affffffff7"/>
              <w:numPr>
                <w:ilvl w:val="2"/>
                <w:numId w:val="0"/>
              </w:numPr>
              <w:jc w:val="center"/>
              <w:rPr>
                <w:rFonts w:hAnsi="宋体"/>
                <w:sz w:val="18"/>
                <w:szCs w:val="18"/>
              </w:rPr>
            </w:pPr>
          </w:p>
        </w:tc>
        <w:tc>
          <w:tcPr>
            <w:tcW w:w="682" w:type="dxa"/>
            <w:vAlign w:val="center"/>
          </w:tcPr>
          <w:p w:rsidR="00EA68EA" w:rsidRPr="00EA68EA" w:rsidRDefault="00EA68EA" w:rsidP="00EA68EA">
            <w:pPr>
              <w:pStyle w:val="affffffff7"/>
              <w:numPr>
                <w:ilvl w:val="2"/>
                <w:numId w:val="0"/>
              </w:numPr>
              <w:jc w:val="center"/>
              <w:rPr>
                <w:rFonts w:hAnsi="宋体"/>
                <w:sz w:val="18"/>
                <w:szCs w:val="18"/>
              </w:rPr>
            </w:pPr>
          </w:p>
        </w:tc>
      </w:tr>
    </w:tbl>
    <w:p w:rsidR="00EA68EA" w:rsidRDefault="00EA68EA" w:rsidP="00EA68EA">
      <w:pPr>
        <w:pStyle w:val="aff"/>
        <w:numPr>
          <w:ilvl w:val="0"/>
          <w:numId w:val="0"/>
        </w:numPr>
        <w:spacing w:before="156" w:after="156"/>
      </w:pPr>
      <w:r>
        <w:lastRenderedPageBreak/>
        <w:t>表</w:t>
      </w:r>
      <w:r>
        <w:rPr>
          <w:rFonts w:hint="eastAsia"/>
        </w:rPr>
        <w:t>A</w:t>
      </w:r>
      <w:r>
        <w:t xml:space="preserve">.2 </w:t>
      </w:r>
      <w:r>
        <w:rPr>
          <w:rFonts w:hint="eastAsia"/>
        </w:rPr>
        <w:t>细分指标评价表</w:t>
      </w:r>
      <w:r w:rsidRPr="00EA68EA">
        <w:rPr>
          <w:rFonts w:ascii="宋体" w:eastAsia="宋体" w:hAnsi="宋体" w:hint="eastAsia"/>
        </w:rPr>
        <w:t>（续）</w:t>
      </w:r>
    </w:p>
    <w:tbl>
      <w:tblPr>
        <w:tblStyle w:val="afffffffff5"/>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41"/>
        <w:gridCol w:w="4781"/>
        <w:gridCol w:w="877"/>
        <w:gridCol w:w="846"/>
        <w:gridCol w:w="850"/>
        <w:gridCol w:w="693"/>
        <w:gridCol w:w="682"/>
      </w:tblGrid>
      <w:tr w:rsidR="00EA68EA" w:rsidRPr="00EA68EA" w:rsidTr="002E3309">
        <w:tc>
          <w:tcPr>
            <w:tcW w:w="841" w:type="dxa"/>
            <w:tcBorders>
              <w:top w:val="single" w:sz="8" w:space="0" w:color="auto"/>
              <w:left w:val="single" w:sz="8" w:space="0" w:color="auto"/>
              <w:bottom w:val="single" w:sz="8" w:space="0" w:color="auto"/>
            </w:tcBorders>
            <w:vAlign w:val="center"/>
          </w:tcPr>
          <w:p w:rsidR="00EA68EA" w:rsidRPr="00EA68EA" w:rsidRDefault="00EA68EA" w:rsidP="002E3309">
            <w:pPr>
              <w:pStyle w:val="affffffff7"/>
              <w:numPr>
                <w:ilvl w:val="2"/>
                <w:numId w:val="0"/>
              </w:numPr>
              <w:jc w:val="center"/>
              <w:rPr>
                <w:rFonts w:hAnsi="宋体"/>
                <w:sz w:val="18"/>
                <w:szCs w:val="18"/>
              </w:rPr>
            </w:pPr>
            <w:r w:rsidRPr="00EA68EA">
              <w:rPr>
                <w:rFonts w:hAnsi="宋体" w:hint="eastAsia"/>
                <w:sz w:val="18"/>
                <w:szCs w:val="18"/>
              </w:rPr>
              <w:t>序号</w:t>
            </w:r>
          </w:p>
        </w:tc>
        <w:tc>
          <w:tcPr>
            <w:tcW w:w="4781" w:type="dxa"/>
            <w:tcBorders>
              <w:top w:val="single" w:sz="8" w:space="0" w:color="auto"/>
              <w:bottom w:val="single" w:sz="8" w:space="0" w:color="auto"/>
            </w:tcBorders>
            <w:vAlign w:val="center"/>
          </w:tcPr>
          <w:p w:rsidR="00EA68EA" w:rsidRPr="00EA68EA" w:rsidRDefault="00EA68EA" w:rsidP="002E3309">
            <w:pPr>
              <w:pStyle w:val="affffffff7"/>
              <w:numPr>
                <w:ilvl w:val="2"/>
                <w:numId w:val="0"/>
              </w:numPr>
              <w:jc w:val="center"/>
              <w:rPr>
                <w:rFonts w:hAnsi="宋体"/>
                <w:sz w:val="18"/>
                <w:szCs w:val="18"/>
              </w:rPr>
            </w:pPr>
            <w:r w:rsidRPr="00EA68EA">
              <w:rPr>
                <w:rFonts w:hAnsi="宋体" w:hint="eastAsia"/>
                <w:sz w:val="18"/>
                <w:szCs w:val="18"/>
              </w:rPr>
              <w:t>细分指标内容</w:t>
            </w:r>
          </w:p>
        </w:tc>
        <w:tc>
          <w:tcPr>
            <w:tcW w:w="877" w:type="dxa"/>
            <w:tcBorders>
              <w:top w:val="single" w:sz="8" w:space="0" w:color="auto"/>
              <w:bottom w:val="single" w:sz="8" w:space="0" w:color="auto"/>
            </w:tcBorders>
            <w:vAlign w:val="center"/>
          </w:tcPr>
          <w:p w:rsidR="00EA68EA" w:rsidRPr="00EA68EA" w:rsidRDefault="00EA68EA" w:rsidP="002E3309">
            <w:pPr>
              <w:pStyle w:val="affffffff7"/>
              <w:numPr>
                <w:ilvl w:val="2"/>
                <w:numId w:val="0"/>
              </w:numPr>
              <w:jc w:val="center"/>
              <w:rPr>
                <w:rFonts w:hAnsi="宋体"/>
                <w:sz w:val="18"/>
                <w:szCs w:val="18"/>
              </w:rPr>
            </w:pPr>
            <w:r w:rsidRPr="00EA68EA">
              <w:rPr>
                <w:rFonts w:hAnsi="宋体" w:hint="eastAsia"/>
                <w:sz w:val="18"/>
                <w:szCs w:val="18"/>
              </w:rPr>
              <w:t>一级指标分值</w:t>
            </w:r>
          </w:p>
        </w:tc>
        <w:tc>
          <w:tcPr>
            <w:tcW w:w="846" w:type="dxa"/>
            <w:tcBorders>
              <w:top w:val="single" w:sz="8" w:space="0" w:color="auto"/>
              <w:bottom w:val="single" w:sz="8" w:space="0" w:color="auto"/>
            </w:tcBorders>
            <w:vAlign w:val="center"/>
          </w:tcPr>
          <w:p w:rsidR="00EA68EA" w:rsidRPr="00EA68EA" w:rsidRDefault="00EA68EA" w:rsidP="002E3309">
            <w:pPr>
              <w:pStyle w:val="affffffff7"/>
              <w:numPr>
                <w:ilvl w:val="2"/>
                <w:numId w:val="0"/>
              </w:numPr>
              <w:jc w:val="center"/>
              <w:rPr>
                <w:rFonts w:hAnsi="宋体"/>
                <w:sz w:val="18"/>
                <w:szCs w:val="18"/>
              </w:rPr>
            </w:pPr>
            <w:r w:rsidRPr="00EA68EA">
              <w:rPr>
                <w:rFonts w:hAnsi="宋体" w:hint="eastAsia"/>
                <w:sz w:val="18"/>
                <w:szCs w:val="18"/>
              </w:rPr>
              <w:t>二级指标分值</w:t>
            </w:r>
          </w:p>
        </w:tc>
        <w:tc>
          <w:tcPr>
            <w:tcW w:w="850" w:type="dxa"/>
            <w:tcBorders>
              <w:top w:val="single" w:sz="8" w:space="0" w:color="auto"/>
              <w:bottom w:val="single" w:sz="8" w:space="0" w:color="auto"/>
            </w:tcBorders>
            <w:vAlign w:val="center"/>
          </w:tcPr>
          <w:p w:rsidR="00EA68EA" w:rsidRPr="00EA68EA" w:rsidRDefault="00EA68EA" w:rsidP="002E3309">
            <w:pPr>
              <w:pStyle w:val="affffffff7"/>
              <w:numPr>
                <w:ilvl w:val="2"/>
                <w:numId w:val="0"/>
              </w:numPr>
              <w:jc w:val="center"/>
              <w:rPr>
                <w:rFonts w:hAnsi="宋体"/>
                <w:sz w:val="18"/>
                <w:szCs w:val="18"/>
              </w:rPr>
            </w:pPr>
            <w:r w:rsidRPr="00EA68EA">
              <w:rPr>
                <w:rFonts w:hAnsi="宋体" w:hint="eastAsia"/>
                <w:sz w:val="18"/>
                <w:szCs w:val="18"/>
              </w:rPr>
              <w:t>三级指标分值</w:t>
            </w:r>
          </w:p>
        </w:tc>
        <w:tc>
          <w:tcPr>
            <w:tcW w:w="693" w:type="dxa"/>
            <w:tcBorders>
              <w:top w:val="single" w:sz="8" w:space="0" w:color="auto"/>
              <w:bottom w:val="single" w:sz="8" w:space="0" w:color="auto"/>
            </w:tcBorders>
            <w:vAlign w:val="center"/>
          </w:tcPr>
          <w:p w:rsidR="00EA68EA" w:rsidRPr="00EA68EA" w:rsidRDefault="00EA68EA" w:rsidP="002E3309">
            <w:pPr>
              <w:pStyle w:val="affffffff7"/>
              <w:numPr>
                <w:ilvl w:val="2"/>
                <w:numId w:val="0"/>
              </w:numPr>
              <w:jc w:val="center"/>
              <w:rPr>
                <w:rFonts w:hAnsi="宋体"/>
                <w:sz w:val="18"/>
                <w:szCs w:val="18"/>
              </w:rPr>
            </w:pPr>
            <w:r w:rsidRPr="00EA68EA">
              <w:rPr>
                <w:rFonts w:hAnsi="宋体" w:hint="eastAsia"/>
                <w:sz w:val="18"/>
                <w:szCs w:val="18"/>
              </w:rPr>
              <w:t>自评得分</w:t>
            </w:r>
          </w:p>
        </w:tc>
        <w:tc>
          <w:tcPr>
            <w:tcW w:w="682" w:type="dxa"/>
            <w:tcBorders>
              <w:top w:val="single" w:sz="8" w:space="0" w:color="auto"/>
              <w:bottom w:val="single" w:sz="8" w:space="0" w:color="auto"/>
              <w:right w:val="single" w:sz="8" w:space="0" w:color="auto"/>
            </w:tcBorders>
            <w:vAlign w:val="center"/>
          </w:tcPr>
          <w:p w:rsidR="00EA68EA" w:rsidRPr="00EA68EA" w:rsidRDefault="00EA68EA" w:rsidP="002E3309">
            <w:pPr>
              <w:pStyle w:val="affffffff7"/>
              <w:numPr>
                <w:ilvl w:val="2"/>
                <w:numId w:val="0"/>
              </w:numPr>
              <w:jc w:val="center"/>
              <w:rPr>
                <w:rFonts w:hAnsi="宋体"/>
                <w:sz w:val="18"/>
                <w:szCs w:val="18"/>
              </w:rPr>
            </w:pPr>
            <w:r w:rsidRPr="00EA68EA">
              <w:rPr>
                <w:rFonts w:hAnsi="宋体" w:hint="eastAsia"/>
                <w:sz w:val="18"/>
                <w:szCs w:val="18"/>
              </w:rPr>
              <w:t>专家评分</w:t>
            </w: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1.3</w:t>
            </w: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公寓公共区域应有基本的公共服务设施和服务项目，包括但不限于：（缺失下列任一项扣0.5分，最多扣4分）</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4</w:t>
            </w: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val="restart"/>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房屋共用部分的维修、养护、管理；</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公用场地设施设备的维修、养护；</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车辆行驶和停放秩序的管理；</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电梯、智能系统等设备的运行和维护；</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环境卫生清洁、绿化养护；</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物业装饰、装修管理；</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物业管理区域内秩序的管理；</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物业资料的查询和管理；</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化粪池、隔油池清掏、污水排放等。</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1.4</w:t>
            </w: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公寓或附近区域应有自驾车客人停放车辆的停车场所。</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3</w:t>
            </w: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val="restart"/>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拥有自有</w:t>
            </w:r>
            <w:proofErr w:type="gramStart"/>
            <w:r w:rsidRPr="00366657">
              <w:rPr>
                <w:rFonts w:hAnsi="宋体" w:hint="eastAsia"/>
                <w:sz w:val="18"/>
                <w:szCs w:val="18"/>
              </w:rPr>
              <w:t>车位占</w:t>
            </w:r>
            <w:proofErr w:type="gramEnd"/>
            <w:r w:rsidRPr="00366657">
              <w:rPr>
                <w:rFonts w:hAnsi="宋体" w:hint="eastAsia"/>
                <w:sz w:val="18"/>
                <w:szCs w:val="18"/>
              </w:rPr>
              <w:t>客房数量的20%（含）以上；</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3</w:t>
            </w: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拥有自有</w:t>
            </w:r>
            <w:proofErr w:type="gramStart"/>
            <w:r w:rsidRPr="00366657">
              <w:rPr>
                <w:rFonts w:hAnsi="宋体" w:hint="eastAsia"/>
                <w:sz w:val="18"/>
                <w:szCs w:val="18"/>
              </w:rPr>
              <w:t>车位占</w:t>
            </w:r>
            <w:proofErr w:type="gramEnd"/>
            <w:r w:rsidRPr="00366657">
              <w:rPr>
                <w:rFonts w:hAnsi="宋体" w:hint="eastAsia"/>
                <w:sz w:val="18"/>
                <w:szCs w:val="18"/>
              </w:rPr>
              <w:t>客房数量的20%以下；</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w:t>
            </w: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有公用车位</w:t>
            </w:r>
            <w:r w:rsidR="00366657">
              <w:rPr>
                <w:rFonts w:hAnsi="宋体" w:hint="eastAsia"/>
                <w:sz w:val="18"/>
                <w:szCs w:val="18"/>
              </w:rPr>
              <w:t>。</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1</w:t>
            </w: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1.5</w:t>
            </w: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公寓周边入口应设置进入的引导标志，并向常用的导航APP推送准确的位置信息。</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1</w:t>
            </w: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1.6</w:t>
            </w: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经营区域应有完善的服务场所指示标志，图形符号设置应符合GB/T 10001.1和GB/T 10001.2的规定，导向标志设置应符合GB/T 15566.8的规定。（部分不符合适当扣分。）</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3</w:t>
            </w: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w:t>
            </w:r>
          </w:p>
        </w:tc>
        <w:tc>
          <w:tcPr>
            <w:tcW w:w="4781" w:type="dxa"/>
            <w:vAlign w:val="center"/>
          </w:tcPr>
          <w:p w:rsidR="00EA68EA" w:rsidRPr="00366657" w:rsidRDefault="00EA68EA" w:rsidP="009E752D">
            <w:pPr>
              <w:pStyle w:val="affffffff7"/>
              <w:numPr>
                <w:ilvl w:val="2"/>
                <w:numId w:val="0"/>
              </w:numPr>
              <w:ind w:left="180" w:hangingChars="100" w:hanging="180"/>
              <w:rPr>
                <w:rFonts w:hAnsi="宋体"/>
                <w:sz w:val="18"/>
                <w:szCs w:val="18"/>
              </w:rPr>
            </w:pPr>
            <w:r w:rsidRPr="00366657">
              <w:rPr>
                <w:rFonts w:hAnsi="宋体" w:hint="eastAsia"/>
                <w:sz w:val="18"/>
                <w:szCs w:val="18"/>
              </w:rPr>
              <w:t>服务设施（现场检查）</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70</w:t>
            </w: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2.1</w:t>
            </w: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服务台</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10</w:t>
            </w: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2.1.1</w:t>
            </w: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设有与接待规模相适应的服务台或接待点，装修美观。</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w:t>
            </w: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2.1.2</w:t>
            </w: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服务台或接待点与公寓客房之间的距离应在合理的服务半径内，能满足便捷、及时服务的要求。</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w:t>
            </w: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2.1.3</w:t>
            </w: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服务台或接待点应照明充足、环境整洁。</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w:t>
            </w: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2.1.4</w:t>
            </w: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应配有基本服务设施和互联网接入，包括但不限于：（缺失下列任一项扣1分）</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r w:rsidRPr="00366657">
              <w:rPr>
                <w:rFonts w:hAnsi="宋体" w:hint="eastAsia"/>
                <w:sz w:val="18"/>
                <w:szCs w:val="18"/>
              </w:rPr>
              <w:t>4</w:t>
            </w: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val="restart"/>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提供公寓服务项目资料，公示客房价格等信息；</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提供所在地旅游交通、旅游资源信息及相关报刊；</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r w:rsidRPr="00366657">
              <w:rPr>
                <w:rFonts w:hAnsi="宋体" w:hint="eastAsia"/>
                <w:sz w:val="18"/>
                <w:szCs w:val="18"/>
              </w:rPr>
              <w:t>提供客人使用和休闲的公共空间，温湿度适宜；</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EA68EA" w:rsidTr="009E752D">
        <w:tblPrEx>
          <w:tblBorders>
            <w:top w:val="single" w:sz="4" w:space="0" w:color="auto"/>
            <w:left w:val="single" w:sz="4" w:space="0" w:color="auto"/>
            <w:bottom w:val="single" w:sz="4" w:space="0" w:color="auto"/>
            <w:right w:val="single" w:sz="4" w:space="0" w:color="auto"/>
          </w:tblBorders>
        </w:tblPrEx>
        <w:tc>
          <w:tcPr>
            <w:tcW w:w="841" w:type="dxa"/>
            <w:vMerge/>
            <w:tcBorders>
              <w:lef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c>
          <w:tcPr>
            <w:tcW w:w="4781" w:type="dxa"/>
            <w:vAlign w:val="center"/>
          </w:tcPr>
          <w:p w:rsidR="00EA68EA" w:rsidRPr="00366657" w:rsidRDefault="00EA68EA" w:rsidP="009E752D">
            <w:pPr>
              <w:pStyle w:val="affffffff7"/>
              <w:numPr>
                <w:ilvl w:val="2"/>
                <w:numId w:val="0"/>
              </w:numPr>
              <w:rPr>
                <w:rFonts w:hAnsi="宋体"/>
                <w:sz w:val="18"/>
                <w:szCs w:val="18"/>
              </w:rPr>
            </w:pPr>
            <w:proofErr w:type="gramStart"/>
            <w:r w:rsidRPr="00366657">
              <w:rPr>
                <w:rFonts w:hAnsi="宋体" w:hint="eastAsia"/>
                <w:sz w:val="18"/>
                <w:szCs w:val="18"/>
              </w:rPr>
              <w:t>宜设置</w:t>
            </w:r>
            <w:proofErr w:type="gramEnd"/>
            <w:r w:rsidRPr="00366657">
              <w:rPr>
                <w:rFonts w:hAnsi="宋体" w:hint="eastAsia"/>
                <w:sz w:val="18"/>
                <w:szCs w:val="18"/>
              </w:rPr>
              <w:t>公共区域卫生间，并配有马桶、洗手盆、洗手液、垃圾桶、纸巾等。</w:t>
            </w:r>
          </w:p>
        </w:tc>
        <w:tc>
          <w:tcPr>
            <w:tcW w:w="877" w:type="dxa"/>
            <w:vAlign w:val="center"/>
          </w:tcPr>
          <w:p w:rsidR="00EA68EA" w:rsidRPr="00366657" w:rsidRDefault="00EA68EA" w:rsidP="00366657">
            <w:pPr>
              <w:pStyle w:val="affffffff7"/>
              <w:numPr>
                <w:ilvl w:val="2"/>
                <w:numId w:val="0"/>
              </w:numPr>
              <w:jc w:val="center"/>
              <w:rPr>
                <w:rFonts w:hAnsi="宋体"/>
                <w:sz w:val="18"/>
                <w:szCs w:val="18"/>
              </w:rPr>
            </w:pPr>
          </w:p>
        </w:tc>
        <w:tc>
          <w:tcPr>
            <w:tcW w:w="846" w:type="dxa"/>
            <w:vAlign w:val="center"/>
          </w:tcPr>
          <w:p w:rsidR="00EA68EA" w:rsidRPr="00366657" w:rsidRDefault="00EA68EA" w:rsidP="00366657">
            <w:pPr>
              <w:pStyle w:val="affffffff7"/>
              <w:numPr>
                <w:ilvl w:val="2"/>
                <w:numId w:val="0"/>
              </w:numPr>
              <w:jc w:val="center"/>
              <w:rPr>
                <w:rFonts w:hAnsi="宋体"/>
                <w:sz w:val="18"/>
                <w:szCs w:val="18"/>
              </w:rPr>
            </w:pPr>
          </w:p>
        </w:tc>
        <w:tc>
          <w:tcPr>
            <w:tcW w:w="850" w:type="dxa"/>
            <w:vAlign w:val="center"/>
          </w:tcPr>
          <w:p w:rsidR="00EA68EA" w:rsidRPr="00366657" w:rsidRDefault="00EA68EA" w:rsidP="00366657">
            <w:pPr>
              <w:pStyle w:val="affffffff7"/>
              <w:numPr>
                <w:ilvl w:val="2"/>
                <w:numId w:val="0"/>
              </w:numPr>
              <w:jc w:val="center"/>
              <w:rPr>
                <w:rFonts w:hAnsi="宋体"/>
                <w:sz w:val="18"/>
                <w:szCs w:val="18"/>
              </w:rPr>
            </w:pPr>
          </w:p>
        </w:tc>
        <w:tc>
          <w:tcPr>
            <w:tcW w:w="693" w:type="dxa"/>
            <w:vAlign w:val="center"/>
          </w:tcPr>
          <w:p w:rsidR="00EA68EA" w:rsidRPr="00366657" w:rsidRDefault="00EA68EA"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EA68EA" w:rsidRPr="00366657" w:rsidRDefault="00EA68EA" w:rsidP="00366657">
            <w:pPr>
              <w:pStyle w:val="affffffff7"/>
              <w:numPr>
                <w:ilvl w:val="2"/>
                <w:numId w:val="0"/>
              </w:numPr>
              <w:jc w:val="center"/>
              <w:rPr>
                <w:rFonts w:hAnsi="宋体"/>
                <w:sz w:val="18"/>
                <w:szCs w:val="18"/>
              </w:rPr>
            </w:pPr>
          </w:p>
        </w:tc>
      </w:tr>
      <w:tr w:rsidR="00366657"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366657" w:rsidRPr="00366657" w:rsidRDefault="00366657" w:rsidP="00366657">
            <w:pPr>
              <w:pStyle w:val="affffffff7"/>
              <w:numPr>
                <w:ilvl w:val="2"/>
                <w:numId w:val="0"/>
              </w:numPr>
              <w:jc w:val="center"/>
              <w:rPr>
                <w:sz w:val="18"/>
                <w:szCs w:val="18"/>
              </w:rPr>
            </w:pPr>
            <w:r w:rsidRPr="00366657">
              <w:rPr>
                <w:rFonts w:hint="eastAsia"/>
                <w:sz w:val="18"/>
                <w:szCs w:val="18"/>
              </w:rPr>
              <w:t>2.2</w:t>
            </w:r>
          </w:p>
        </w:tc>
        <w:tc>
          <w:tcPr>
            <w:tcW w:w="4781" w:type="dxa"/>
            <w:vAlign w:val="center"/>
          </w:tcPr>
          <w:p w:rsidR="00366657" w:rsidRPr="00366657" w:rsidRDefault="00366657" w:rsidP="009E752D">
            <w:pPr>
              <w:pStyle w:val="affffffff7"/>
              <w:numPr>
                <w:ilvl w:val="2"/>
                <w:numId w:val="0"/>
              </w:numPr>
              <w:rPr>
                <w:sz w:val="18"/>
                <w:szCs w:val="18"/>
              </w:rPr>
            </w:pPr>
            <w:r w:rsidRPr="00366657">
              <w:rPr>
                <w:rFonts w:hint="eastAsia"/>
                <w:sz w:val="18"/>
                <w:szCs w:val="18"/>
              </w:rPr>
              <w:t>客厅和卧室</w:t>
            </w:r>
          </w:p>
        </w:tc>
        <w:tc>
          <w:tcPr>
            <w:tcW w:w="877" w:type="dxa"/>
            <w:vAlign w:val="center"/>
          </w:tcPr>
          <w:p w:rsidR="00366657" w:rsidRPr="00366657" w:rsidRDefault="00366657" w:rsidP="00366657">
            <w:pPr>
              <w:pStyle w:val="affffffff7"/>
              <w:numPr>
                <w:ilvl w:val="2"/>
                <w:numId w:val="0"/>
              </w:numPr>
              <w:jc w:val="center"/>
              <w:rPr>
                <w:sz w:val="18"/>
                <w:szCs w:val="18"/>
              </w:rPr>
            </w:pPr>
          </w:p>
        </w:tc>
        <w:tc>
          <w:tcPr>
            <w:tcW w:w="846" w:type="dxa"/>
            <w:vAlign w:val="center"/>
          </w:tcPr>
          <w:p w:rsidR="00366657" w:rsidRPr="00366657" w:rsidRDefault="00366657" w:rsidP="00366657">
            <w:pPr>
              <w:pStyle w:val="affffffff7"/>
              <w:numPr>
                <w:ilvl w:val="2"/>
                <w:numId w:val="0"/>
              </w:numPr>
              <w:jc w:val="center"/>
              <w:rPr>
                <w:sz w:val="18"/>
                <w:szCs w:val="18"/>
              </w:rPr>
            </w:pPr>
            <w:r w:rsidRPr="00366657">
              <w:rPr>
                <w:rFonts w:hint="eastAsia"/>
                <w:sz w:val="18"/>
                <w:szCs w:val="18"/>
              </w:rPr>
              <w:t>32</w:t>
            </w:r>
          </w:p>
        </w:tc>
        <w:tc>
          <w:tcPr>
            <w:tcW w:w="850" w:type="dxa"/>
            <w:vAlign w:val="center"/>
          </w:tcPr>
          <w:p w:rsidR="00366657" w:rsidRPr="00366657" w:rsidRDefault="00366657" w:rsidP="00366657">
            <w:pPr>
              <w:pStyle w:val="affffffff7"/>
              <w:numPr>
                <w:ilvl w:val="2"/>
                <w:numId w:val="0"/>
              </w:numPr>
              <w:jc w:val="center"/>
              <w:rPr>
                <w:sz w:val="18"/>
                <w:szCs w:val="18"/>
              </w:rPr>
            </w:pPr>
          </w:p>
        </w:tc>
        <w:tc>
          <w:tcPr>
            <w:tcW w:w="693" w:type="dxa"/>
            <w:vAlign w:val="center"/>
          </w:tcPr>
          <w:p w:rsidR="00366657" w:rsidRPr="00366657" w:rsidRDefault="00366657" w:rsidP="00366657">
            <w:pPr>
              <w:pStyle w:val="affffffff7"/>
              <w:numPr>
                <w:ilvl w:val="2"/>
                <w:numId w:val="0"/>
              </w:numPr>
              <w:jc w:val="center"/>
              <w:rPr>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sz w:val="18"/>
                <w:szCs w:val="18"/>
              </w:rPr>
            </w:pPr>
          </w:p>
        </w:tc>
      </w:tr>
      <w:tr w:rsidR="00366657"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tcBorders>
            <w:vAlign w:val="center"/>
          </w:tcPr>
          <w:p w:rsidR="00366657" w:rsidRPr="00366657" w:rsidRDefault="00366657" w:rsidP="00366657">
            <w:pPr>
              <w:pStyle w:val="affffffff7"/>
              <w:numPr>
                <w:ilvl w:val="2"/>
                <w:numId w:val="0"/>
              </w:numPr>
              <w:jc w:val="center"/>
              <w:rPr>
                <w:sz w:val="18"/>
                <w:szCs w:val="18"/>
              </w:rPr>
            </w:pPr>
            <w:r w:rsidRPr="00366657">
              <w:rPr>
                <w:rFonts w:hint="eastAsia"/>
                <w:sz w:val="18"/>
                <w:szCs w:val="18"/>
              </w:rPr>
              <w:t>2.2.1</w:t>
            </w:r>
          </w:p>
        </w:tc>
        <w:tc>
          <w:tcPr>
            <w:tcW w:w="4781" w:type="dxa"/>
            <w:vAlign w:val="center"/>
          </w:tcPr>
          <w:p w:rsidR="00366657" w:rsidRPr="00366657" w:rsidRDefault="00366657" w:rsidP="009E752D">
            <w:pPr>
              <w:pStyle w:val="affffffff7"/>
              <w:numPr>
                <w:ilvl w:val="2"/>
                <w:numId w:val="0"/>
              </w:numPr>
              <w:rPr>
                <w:sz w:val="18"/>
                <w:szCs w:val="18"/>
              </w:rPr>
            </w:pPr>
            <w:r w:rsidRPr="00366657">
              <w:rPr>
                <w:rFonts w:hint="eastAsia"/>
                <w:sz w:val="18"/>
                <w:szCs w:val="18"/>
              </w:rPr>
              <w:t>应在公寓客房入户门明示房间号码或房间名称。</w:t>
            </w:r>
          </w:p>
        </w:tc>
        <w:tc>
          <w:tcPr>
            <w:tcW w:w="877" w:type="dxa"/>
            <w:vAlign w:val="center"/>
          </w:tcPr>
          <w:p w:rsidR="00366657" w:rsidRPr="00366657" w:rsidRDefault="00366657" w:rsidP="00366657">
            <w:pPr>
              <w:pStyle w:val="affffffff7"/>
              <w:numPr>
                <w:ilvl w:val="2"/>
                <w:numId w:val="0"/>
              </w:numPr>
              <w:jc w:val="center"/>
              <w:rPr>
                <w:sz w:val="18"/>
                <w:szCs w:val="18"/>
              </w:rPr>
            </w:pPr>
          </w:p>
        </w:tc>
        <w:tc>
          <w:tcPr>
            <w:tcW w:w="846" w:type="dxa"/>
            <w:vAlign w:val="center"/>
          </w:tcPr>
          <w:p w:rsidR="00366657" w:rsidRPr="00366657" w:rsidRDefault="00366657" w:rsidP="00366657">
            <w:pPr>
              <w:pStyle w:val="affffffff7"/>
              <w:numPr>
                <w:ilvl w:val="2"/>
                <w:numId w:val="0"/>
              </w:numPr>
              <w:jc w:val="center"/>
              <w:rPr>
                <w:sz w:val="18"/>
                <w:szCs w:val="18"/>
              </w:rPr>
            </w:pPr>
          </w:p>
        </w:tc>
        <w:tc>
          <w:tcPr>
            <w:tcW w:w="850" w:type="dxa"/>
            <w:vAlign w:val="center"/>
          </w:tcPr>
          <w:p w:rsidR="00366657" w:rsidRPr="00366657" w:rsidRDefault="00366657" w:rsidP="00366657">
            <w:pPr>
              <w:pStyle w:val="affffffff7"/>
              <w:numPr>
                <w:ilvl w:val="2"/>
                <w:numId w:val="0"/>
              </w:numPr>
              <w:jc w:val="center"/>
              <w:rPr>
                <w:sz w:val="18"/>
                <w:szCs w:val="18"/>
              </w:rPr>
            </w:pPr>
            <w:r w:rsidRPr="00366657">
              <w:rPr>
                <w:rFonts w:hint="eastAsia"/>
                <w:sz w:val="18"/>
                <w:szCs w:val="18"/>
              </w:rPr>
              <w:t>1</w:t>
            </w:r>
          </w:p>
        </w:tc>
        <w:tc>
          <w:tcPr>
            <w:tcW w:w="693" w:type="dxa"/>
            <w:vAlign w:val="center"/>
          </w:tcPr>
          <w:p w:rsidR="00366657" w:rsidRPr="00366657" w:rsidRDefault="00366657" w:rsidP="00366657">
            <w:pPr>
              <w:pStyle w:val="affffffff7"/>
              <w:numPr>
                <w:ilvl w:val="2"/>
                <w:numId w:val="0"/>
              </w:numPr>
              <w:jc w:val="center"/>
              <w:rPr>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sz w:val="18"/>
                <w:szCs w:val="18"/>
              </w:rPr>
            </w:pPr>
          </w:p>
        </w:tc>
      </w:tr>
      <w:tr w:rsidR="00366657" w:rsidTr="009E752D">
        <w:tblPrEx>
          <w:tblBorders>
            <w:top w:val="single" w:sz="4" w:space="0" w:color="auto"/>
            <w:left w:val="single" w:sz="4" w:space="0" w:color="auto"/>
            <w:bottom w:val="single" w:sz="4" w:space="0" w:color="auto"/>
            <w:right w:val="single" w:sz="4" w:space="0" w:color="auto"/>
          </w:tblBorders>
        </w:tblPrEx>
        <w:tc>
          <w:tcPr>
            <w:tcW w:w="841" w:type="dxa"/>
            <w:tcBorders>
              <w:left w:val="single" w:sz="8" w:space="0" w:color="auto"/>
              <w:bottom w:val="single" w:sz="8" w:space="0" w:color="auto"/>
            </w:tcBorders>
            <w:vAlign w:val="center"/>
          </w:tcPr>
          <w:p w:rsidR="00366657" w:rsidRPr="00366657" w:rsidRDefault="00366657" w:rsidP="00366657">
            <w:pPr>
              <w:pStyle w:val="affffffff7"/>
              <w:numPr>
                <w:ilvl w:val="2"/>
                <w:numId w:val="0"/>
              </w:numPr>
              <w:jc w:val="center"/>
              <w:rPr>
                <w:sz w:val="18"/>
                <w:szCs w:val="18"/>
              </w:rPr>
            </w:pPr>
            <w:r w:rsidRPr="00366657">
              <w:rPr>
                <w:rFonts w:hint="eastAsia"/>
                <w:sz w:val="18"/>
                <w:szCs w:val="18"/>
              </w:rPr>
              <w:t>2.2.2</w:t>
            </w:r>
          </w:p>
        </w:tc>
        <w:tc>
          <w:tcPr>
            <w:tcW w:w="4781" w:type="dxa"/>
            <w:tcBorders>
              <w:bottom w:val="single" w:sz="8" w:space="0" w:color="auto"/>
            </w:tcBorders>
            <w:vAlign w:val="center"/>
          </w:tcPr>
          <w:p w:rsidR="00366657" w:rsidRPr="00366657" w:rsidRDefault="00366657" w:rsidP="009E752D">
            <w:pPr>
              <w:pStyle w:val="affffffff7"/>
              <w:numPr>
                <w:ilvl w:val="2"/>
                <w:numId w:val="0"/>
              </w:numPr>
              <w:rPr>
                <w:sz w:val="18"/>
                <w:szCs w:val="18"/>
              </w:rPr>
            </w:pPr>
            <w:r w:rsidRPr="00366657">
              <w:rPr>
                <w:rFonts w:hint="eastAsia"/>
                <w:sz w:val="18"/>
                <w:szCs w:val="18"/>
              </w:rPr>
              <w:t>公寓客房应形态合</w:t>
            </w:r>
            <w:proofErr w:type="gramStart"/>
            <w:r w:rsidRPr="00366657">
              <w:rPr>
                <w:rFonts w:hint="eastAsia"/>
                <w:sz w:val="18"/>
                <w:szCs w:val="18"/>
              </w:rPr>
              <w:t>规</w:t>
            </w:r>
            <w:proofErr w:type="gramEnd"/>
            <w:r w:rsidRPr="00366657">
              <w:rPr>
                <w:rFonts w:hint="eastAsia"/>
                <w:sz w:val="18"/>
                <w:szCs w:val="18"/>
              </w:rPr>
              <w:t>、功能区配置合理、装修完善。（装修一般得1分，装修舒适得2分，装修精美舒适得3分）</w:t>
            </w:r>
          </w:p>
        </w:tc>
        <w:tc>
          <w:tcPr>
            <w:tcW w:w="877" w:type="dxa"/>
            <w:tcBorders>
              <w:bottom w:val="single" w:sz="8" w:space="0" w:color="auto"/>
            </w:tcBorders>
            <w:vAlign w:val="center"/>
          </w:tcPr>
          <w:p w:rsidR="00366657" w:rsidRPr="00366657" w:rsidRDefault="00366657" w:rsidP="00366657">
            <w:pPr>
              <w:pStyle w:val="affffffff7"/>
              <w:numPr>
                <w:ilvl w:val="2"/>
                <w:numId w:val="0"/>
              </w:numPr>
              <w:jc w:val="center"/>
              <w:rPr>
                <w:sz w:val="18"/>
                <w:szCs w:val="18"/>
              </w:rPr>
            </w:pPr>
          </w:p>
        </w:tc>
        <w:tc>
          <w:tcPr>
            <w:tcW w:w="846" w:type="dxa"/>
            <w:tcBorders>
              <w:bottom w:val="single" w:sz="8" w:space="0" w:color="auto"/>
            </w:tcBorders>
            <w:vAlign w:val="center"/>
          </w:tcPr>
          <w:p w:rsidR="00366657" w:rsidRPr="00366657" w:rsidRDefault="00366657" w:rsidP="00366657">
            <w:pPr>
              <w:pStyle w:val="affffffff7"/>
              <w:numPr>
                <w:ilvl w:val="2"/>
                <w:numId w:val="0"/>
              </w:numPr>
              <w:jc w:val="center"/>
              <w:rPr>
                <w:sz w:val="18"/>
                <w:szCs w:val="18"/>
              </w:rPr>
            </w:pPr>
          </w:p>
        </w:tc>
        <w:tc>
          <w:tcPr>
            <w:tcW w:w="850" w:type="dxa"/>
            <w:tcBorders>
              <w:bottom w:val="single" w:sz="8" w:space="0" w:color="auto"/>
            </w:tcBorders>
            <w:vAlign w:val="center"/>
          </w:tcPr>
          <w:p w:rsidR="00366657" w:rsidRPr="00366657" w:rsidRDefault="00366657" w:rsidP="00366657">
            <w:pPr>
              <w:pStyle w:val="affffffff7"/>
              <w:numPr>
                <w:ilvl w:val="2"/>
                <w:numId w:val="0"/>
              </w:numPr>
              <w:jc w:val="center"/>
              <w:rPr>
                <w:sz w:val="18"/>
                <w:szCs w:val="18"/>
              </w:rPr>
            </w:pPr>
            <w:r w:rsidRPr="00366657">
              <w:rPr>
                <w:rFonts w:hint="eastAsia"/>
                <w:sz w:val="18"/>
                <w:szCs w:val="18"/>
              </w:rPr>
              <w:t>3</w:t>
            </w:r>
          </w:p>
        </w:tc>
        <w:tc>
          <w:tcPr>
            <w:tcW w:w="693" w:type="dxa"/>
            <w:tcBorders>
              <w:bottom w:val="single" w:sz="8" w:space="0" w:color="auto"/>
            </w:tcBorders>
            <w:vAlign w:val="center"/>
          </w:tcPr>
          <w:p w:rsidR="00366657" w:rsidRPr="00366657" w:rsidRDefault="00366657" w:rsidP="00366657">
            <w:pPr>
              <w:pStyle w:val="affffffff7"/>
              <w:numPr>
                <w:ilvl w:val="2"/>
                <w:numId w:val="0"/>
              </w:numPr>
              <w:jc w:val="center"/>
              <w:rPr>
                <w:sz w:val="18"/>
                <w:szCs w:val="18"/>
              </w:rPr>
            </w:pPr>
          </w:p>
        </w:tc>
        <w:tc>
          <w:tcPr>
            <w:tcW w:w="682" w:type="dxa"/>
            <w:tcBorders>
              <w:bottom w:val="single" w:sz="8" w:space="0" w:color="auto"/>
              <w:right w:val="single" w:sz="8" w:space="0" w:color="auto"/>
            </w:tcBorders>
            <w:vAlign w:val="center"/>
          </w:tcPr>
          <w:p w:rsidR="00366657" w:rsidRPr="00366657" w:rsidRDefault="00366657" w:rsidP="00366657">
            <w:pPr>
              <w:pStyle w:val="affffffff7"/>
              <w:numPr>
                <w:ilvl w:val="2"/>
                <w:numId w:val="0"/>
              </w:numPr>
              <w:jc w:val="center"/>
              <w:rPr>
                <w:sz w:val="18"/>
                <w:szCs w:val="18"/>
              </w:rPr>
            </w:pPr>
          </w:p>
        </w:tc>
      </w:tr>
    </w:tbl>
    <w:p w:rsidR="00EA68EA" w:rsidRDefault="00EA68EA" w:rsidP="00EA68EA">
      <w:pPr>
        <w:pStyle w:val="affff6"/>
        <w:ind w:firstLineChars="0" w:firstLine="0"/>
      </w:pPr>
    </w:p>
    <w:p w:rsidR="00366657" w:rsidRDefault="00366657" w:rsidP="00EA68EA">
      <w:pPr>
        <w:pStyle w:val="affff6"/>
        <w:ind w:firstLineChars="0" w:firstLine="0"/>
      </w:pPr>
    </w:p>
    <w:p w:rsidR="00366657" w:rsidRDefault="00366657" w:rsidP="00366657">
      <w:pPr>
        <w:pStyle w:val="aff"/>
        <w:numPr>
          <w:ilvl w:val="0"/>
          <w:numId w:val="0"/>
        </w:numPr>
        <w:spacing w:before="156" w:after="156"/>
      </w:pPr>
      <w:r>
        <w:lastRenderedPageBreak/>
        <w:t>表</w:t>
      </w:r>
      <w:r>
        <w:rPr>
          <w:rFonts w:hint="eastAsia"/>
        </w:rPr>
        <w:t>A</w:t>
      </w:r>
      <w:r>
        <w:t xml:space="preserve">.2 </w:t>
      </w:r>
      <w:r>
        <w:rPr>
          <w:rFonts w:hint="eastAsia"/>
        </w:rPr>
        <w:t>细分指标评价表</w:t>
      </w:r>
      <w:r w:rsidRPr="00EA68EA">
        <w:rPr>
          <w:rFonts w:ascii="宋体" w:eastAsia="宋体" w:hAnsi="宋体" w:hint="eastAsia"/>
        </w:rPr>
        <w:t>（续）</w:t>
      </w:r>
    </w:p>
    <w:tbl>
      <w:tblPr>
        <w:tblStyle w:val="afffffffff5"/>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30"/>
        <w:gridCol w:w="4792"/>
        <w:gridCol w:w="877"/>
        <w:gridCol w:w="846"/>
        <w:gridCol w:w="850"/>
        <w:gridCol w:w="693"/>
        <w:gridCol w:w="682"/>
      </w:tblGrid>
      <w:tr w:rsidR="00366657" w:rsidRPr="00366657" w:rsidTr="002E3309">
        <w:tc>
          <w:tcPr>
            <w:tcW w:w="830" w:type="dxa"/>
            <w:tcBorders>
              <w:top w:val="single" w:sz="8" w:space="0" w:color="auto"/>
              <w:left w:val="single" w:sz="8" w:space="0" w:color="auto"/>
              <w:bottom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序号</w:t>
            </w:r>
          </w:p>
        </w:tc>
        <w:tc>
          <w:tcPr>
            <w:tcW w:w="4792" w:type="dxa"/>
            <w:tcBorders>
              <w:top w:val="single" w:sz="8" w:space="0" w:color="auto"/>
              <w:bottom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细分指标内容</w:t>
            </w:r>
          </w:p>
        </w:tc>
        <w:tc>
          <w:tcPr>
            <w:tcW w:w="877" w:type="dxa"/>
            <w:tcBorders>
              <w:top w:val="single" w:sz="8" w:space="0" w:color="auto"/>
              <w:bottom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一级指标分值</w:t>
            </w:r>
          </w:p>
        </w:tc>
        <w:tc>
          <w:tcPr>
            <w:tcW w:w="846" w:type="dxa"/>
            <w:tcBorders>
              <w:top w:val="single" w:sz="8" w:space="0" w:color="auto"/>
              <w:bottom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二级指标分值</w:t>
            </w:r>
          </w:p>
        </w:tc>
        <w:tc>
          <w:tcPr>
            <w:tcW w:w="850" w:type="dxa"/>
            <w:tcBorders>
              <w:top w:val="single" w:sz="8" w:space="0" w:color="auto"/>
              <w:bottom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三级指标分值</w:t>
            </w:r>
          </w:p>
        </w:tc>
        <w:tc>
          <w:tcPr>
            <w:tcW w:w="693" w:type="dxa"/>
            <w:tcBorders>
              <w:top w:val="single" w:sz="8" w:space="0" w:color="auto"/>
              <w:bottom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自评得分</w:t>
            </w:r>
          </w:p>
        </w:tc>
        <w:tc>
          <w:tcPr>
            <w:tcW w:w="682" w:type="dxa"/>
            <w:tcBorders>
              <w:top w:val="single" w:sz="8" w:space="0" w:color="auto"/>
              <w:bottom w:val="single" w:sz="8" w:space="0" w:color="auto"/>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专家评分</w:t>
            </w: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2.2.3</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入户门锁应安全防盗、开启便捷（得1分）。宜配置智能门锁系统（得2分）。</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2.2.4</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门窗应无破损、窗帘齐备、安全防盗。</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1</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2.2.5</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各功能区应有完善的照明设施，电源开关和插座位置合理，使用便捷（得1分）。宜配有不间断电源和一键式开关（得2分）。</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2.2.6</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应有免费无线网络（</w:t>
            </w:r>
            <w:proofErr w:type="spellStart"/>
            <w:r w:rsidRPr="00366657">
              <w:rPr>
                <w:rFonts w:hAnsi="宋体" w:hint="eastAsia"/>
                <w:sz w:val="18"/>
                <w:szCs w:val="18"/>
              </w:rPr>
              <w:t>wifi</w:t>
            </w:r>
            <w:proofErr w:type="spellEnd"/>
            <w:r w:rsidRPr="00366657">
              <w:rPr>
                <w:rFonts w:hAnsi="宋体" w:hint="eastAsia"/>
                <w:sz w:val="18"/>
                <w:szCs w:val="18"/>
              </w:rPr>
              <w:t>），覆盖全域，快速流畅。</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1</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2.2.7</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应在显著位置明示服务电话和报警电话。</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1</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2.2.8</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公寓60%以上的客房应具备下列条件：面积≥20㎡的开放式或独立卧室，面积≥20㎡的</w:t>
            </w:r>
            <w:r w:rsidRPr="00366657">
              <w:rPr>
                <w:rFonts w:hAnsi="宋体" w:cs="Arial" w:hint="eastAsia"/>
                <w:sz w:val="18"/>
                <w:szCs w:val="18"/>
              </w:rPr>
              <w:t>开放式或</w:t>
            </w:r>
            <w:r w:rsidRPr="00366657">
              <w:rPr>
                <w:rFonts w:hAnsi="宋体" w:hint="eastAsia"/>
                <w:sz w:val="18"/>
                <w:szCs w:val="18"/>
              </w:rPr>
              <w:t>独立客厅。（开放式卧室客厅得1分，独立卧室客厅得2分）</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w:t>
            </w:r>
          </w:p>
          <w:p w:rsidR="00366657" w:rsidRPr="00366657" w:rsidRDefault="00366657" w:rsidP="00366657">
            <w:pPr>
              <w:pStyle w:val="affffffff7"/>
              <w:numPr>
                <w:ilvl w:val="2"/>
                <w:numId w:val="0"/>
              </w:numPr>
              <w:jc w:val="center"/>
              <w:rPr>
                <w:rFonts w:hAnsi="宋体"/>
                <w:sz w:val="18"/>
                <w:szCs w:val="18"/>
              </w:rPr>
            </w:pP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2.2.9</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客厅和卧室应配有满足需求的家具，且内外观完好。包括但不限于床、床头柜、衣橱及衣架、写字台、座椅、沙发、茶几、行李架等。（缺失一项扣0.5分）</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5</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2.2.10</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客厅和卧室应配有满足需求的电器，且性能良好、运行正常。包括但不限于空调、电视机、冰箱、洗衣机（或集中式洗衣房）、电话机等（缺失一项扣0.5分）</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3</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2.2.11</w:t>
            </w:r>
          </w:p>
        </w:tc>
        <w:tc>
          <w:tcPr>
            <w:tcW w:w="4792" w:type="dxa"/>
            <w:vAlign w:val="center"/>
          </w:tcPr>
          <w:p w:rsidR="00366657" w:rsidRPr="00366657" w:rsidRDefault="00366657" w:rsidP="00366657">
            <w:pPr>
              <w:pStyle w:val="affffffff7"/>
              <w:numPr>
                <w:ilvl w:val="2"/>
                <w:numId w:val="0"/>
              </w:numPr>
              <w:rPr>
                <w:rFonts w:hAnsi="宋体" w:cs="Arial"/>
                <w:sz w:val="18"/>
                <w:szCs w:val="18"/>
              </w:rPr>
            </w:pPr>
            <w:r w:rsidRPr="00366657">
              <w:rPr>
                <w:rFonts w:hAnsi="宋体" w:hint="eastAsia"/>
                <w:sz w:val="18"/>
                <w:szCs w:val="18"/>
              </w:rPr>
              <w:t>床的尺寸：长度≥1.9</w:t>
            </w:r>
            <w:r w:rsidR="002E3309">
              <w:rPr>
                <w:rFonts w:hAnsi="宋体"/>
                <w:sz w:val="18"/>
                <w:szCs w:val="18"/>
              </w:rPr>
              <w:t xml:space="preserve"> </w:t>
            </w:r>
            <w:r w:rsidRPr="00366657">
              <w:rPr>
                <w:rFonts w:hAnsi="宋体" w:cs="Arial" w:hint="eastAsia"/>
                <w:sz w:val="18"/>
                <w:szCs w:val="18"/>
              </w:rPr>
              <w:t>m，单人床宽度</w:t>
            </w:r>
            <w:r w:rsidRPr="00366657">
              <w:rPr>
                <w:rFonts w:hAnsi="宋体" w:hint="eastAsia"/>
                <w:sz w:val="18"/>
                <w:szCs w:val="18"/>
              </w:rPr>
              <w:t>≥1.2</w:t>
            </w:r>
            <w:r w:rsidR="002E3309">
              <w:rPr>
                <w:rFonts w:hAnsi="宋体"/>
                <w:sz w:val="18"/>
                <w:szCs w:val="18"/>
              </w:rPr>
              <w:t xml:space="preserve"> </w:t>
            </w:r>
            <w:r w:rsidRPr="00366657">
              <w:rPr>
                <w:rFonts w:hAnsi="宋体" w:cs="Arial" w:hint="eastAsia"/>
                <w:sz w:val="18"/>
                <w:szCs w:val="18"/>
              </w:rPr>
              <w:t>m，双人床宽度</w:t>
            </w:r>
            <w:r w:rsidRPr="00366657">
              <w:rPr>
                <w:rFonts w:hAnsi="宋体" w:hint="eastAsia"/>
                <w:sz w:val="18"/>
                <w:szCs w:val="18"/>
              </w:rPr>
              <w:t>≥1.8</w:t>
            </w:r>
            <w:r w:rsidR="002E3309">
              <w:rPr>
                <w:rFonts w:hAnsi="宋体"/>
                <w:sz w:val="18"/>
                <w:szCs w:val="18"/>
              </w:rPr>
              <w:t xml:space="preserve"> </w:t>
            </w:r>
            <w:r w:rsidRPr="00366657">
              <w:rPr>
                <w:rFonts w:hAnsi="宋体" w:cs="Arial" w:hint="eastAsia"/>
                <w:sz w:val="18"/>
                <w:szCs w:val="18"/>
              </w:rPr>
              <w:t>m。（得1分）</w:t>
            </w:r>
          </w:p>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长度≥1.9</w:t>
            </w:r>
            <w:r w:rsidR="002E3309">
              <w:rPr>
                <w:rFonts w:hAnsi="宋体"/>
                <w:sz w:val="18"/>
                <w:szCs w:val="18"/>
              </w:rPr>
              <w:t xml:space="preserve"> </w:t>
            </w:r>
            <w:r w:rsidRPr="00366657">
              <w:rPr>
                <w:rFonts w:hAnsi="宋体" w:cs="Arial" w:hint="eastAsia"/>
                <w:sz w:val="18"/>
                <w:szCs w:val="18"/>
              </w:rPr>
              <w:t>m，单人床宽度</w:t>
            </w:r>
            <w:r w:rsidRPr="00366657">
              <w:rPr>
                <w:rFonts w:hAnsi="宋体" w:hint="eastAsia"/>
                <w:sz w:val="18"/>
                <w:szCs w:val="18"/>
              </w:rPr>
              <w:t>≥1.35</w:t>
            </w:r>
            <w:r w:rsidR="002E3309">
              <w:rPr>
                <w:rFonts w:hAnsi="宋体"/>
                <w:sz w:val="18"/>
                <w:szCs w:val="18"/>
              </w:rPr>
              <w:t xml:space="preserve"> </w:t>
            </w:r>
            <w:r w:rsidRPr="00366657">
              <w:rPr>
                <w:rFonts w:hAnsi="宋体" w:cs="Arial" w:hint="eastAsia"/>
                <w:sz w:val="18"/>
                <w:szCs w:val="18"/>
              </w:rPr>
              <w:t>m，双人床宽度</w:t>
            </w:r>
            <w:r w:rsidRPr="00366657">
              <w:rPr>
                <w:rFonts w:hAnsi="宋体" w:hint="eastAsia"/>
                <w:sz w:val="18"/>
                <w:szCs w:val="18"/>
              </w:rPr>
              <w:t>≥2.0</w:t>
            </w:r>
            <w:r w:rsidR="002E3309">
              <w:rPr>
                <w:rFonts w:hAnsi="宋体"/>
                <w:sz w:val="18"/>
                <w:szCs w:val="18"/>
              </w:rPr>
              <w:t xml:space="preserve"> </w:t>
            </w:r>
            <w:r w:rsidRPr="00366657">
              <w:rPr>
                <w:rFonts w:hAnsi="宋体" w:cs="Arial" w:hint="eastAsia"/>
                <w:sz w:val="18"/>
                <w:szCs w:val="18"/>
              </w:rPr>
              <w:t>m。（得2分）</w:t>
            </w:r>
            <w:r w:rsidRPr="00366657">
              <w:rPr>
                <w:rFonts w:hAnsi="宋体" w:hint="eastAsia"/>
                <w:sz w:val="18"/>
                <w:szCs w:val="18"/>
              </w:rPr>
              <w:t>。</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rPr>
          <w:trHeight w:val="90"/>
        </w:trPr>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2.2.12</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床垫软硬适中。（品质一般得1分，品质优良得2分）</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2.2.13</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床上棉织品采用全棉或含棉≥50%的棉涤混纺织物。（不低于40</w:t>
            </w:r>
            <w:r w:rsidRPr="00366657">
              <w:rPr>
                <w:rFonts w:hAnsi="宋体" w:cs="Arial"/>
                <w:sz w:val="18"/>
                <w:szCs w:val="18"/>
              </w:rPr>
              <w:t>×</w:t>
            </w:r>
            <w:r w:rsidRPr="00366657">
              <w:rPr>
                <w:rFonts w:hAnsi="宋体" w:hint="eastAsia"/>
                <w:sz w:val="18"/>
                <w:szCs w:val="18"/>
              </w:rPr>
              <w:t>40支纱得1分；不低于60</w:t>
            </w:r>
            <w:r w:rsidRPr="00366657">
              <w:rPr>
                <w:rFonts w:hAnsi="宋体" w:cs="Arial"/>
                <w:sz w:val="18"/>
                <w:szCs w:val="18"/>
              </w:rPr>
              <w:t>×</w:t>
            </w:r>
            <w:r w:rsidRPr="00366657">
              <w:rPr>
                <w:rFonts w:hAnsi="宋体" w:hint="eastAsia"/>
                <w:sz w:val="18"/>
                <w:szCs w:val="18"/>
              </w:rPr>
              <w:t>40支纱得2分；不低于80</w:t>
            </w:r>
            <w:r w:rsidRPr="00366657">
              <w:rPr>
                <w:rFonts w:hAnsi="宋体" w:cs="Arial"/>
                <w:sz w:val="18"/>
                <w:szCs w:val="18"/>
              </w:rPr>
              <w:t>×</w:t>
            </w:r>
            <w:r w:rsidRPr="00366657">
              <w:rPr>
                <w:rFonts w:hAnsi="宋体" w:cs="Arial" w:hint="eastAsia"/>
                <w:sz w:val="18"/>
                <w:szCs w:val="18"/>
              </w:rPr>
              <w:t>6</w:t>
            </w:r>
            <w:r w:rsidRPr="00366657">
              <w:rPr>
                <w:rFonts w:hAnsi="宋体" w:hint="eastAsia"/>
                <w:sz w:val="18"/>
                <w:szCs w:val="18"/>
              </w:rPr>
              <w:t>0支纱得3分）</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3</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2.2.14</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cs="Arial" w:hint="eastAsia"/>
                <w:sz w:val="18"/>
                <w:szCs w:val="18"/>
              </w:rPr>
              <w:t>根据季节气候变化提供不同类型、松软舒适的被芯。</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1</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2.2.15</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提供不同类型的枕头。</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1</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2.2.16</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有热水壶、配套茶具、免费赠饮。</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1</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2.2.17</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纸巾、垃圾桶不少于2处。</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p>
        </w:tc>
        <w:tc>
          <w:tcPr>
            <w:tcW w:w="850"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1</w:t>
            </w: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2.3</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卫生间</w:t>
            </w:r>
          </w:p>
        </w:tc>
        <w:tc>
          <w:tcPr>
            <w:tcW w:w="877" w:type="dxa"/>
            <w:vAlign w:val="center"/>
          </w:tcPr>
          <w:p w:rsidR="00366657" w:rsidRPr="00366657" w:rsidRDefault="00366657" w:rsidP="00366657">
            <w:pPr>
              <w:pStyle w:val="affffffff7"/>
              <w:numPr>
                <w:ilvl w:val="2"/>
                <w:numId w:val="0"/>
              </w:numPr>
              <w:jc w:val="center"/>
              <w:rPr>
                <w:rFonts w:hAnsi="宋体"/>
                <w:sz w:val="18"/>
                <w:szCs w:val="18"/>
              </w:rPr>
            </w:pPr>
          </w:p>
        </w:tc>
        <w:tc>
          <w:tcPr>
            <w:tcW w:w="846" w:type="dxa"/>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18</w:t>
            </w:r>
          </w:p>
        </w:tc>
        <w:tc>
          <w:tcPr>
            <w:tcW w:w="850" w:type="dxa"/>
            <w:vAlign w:val="center"/>
          </w:tcPr>
          <w:p w:rsidR="00366657" w:rsidRPr="00366657" w:rsidRDefault="00366657" w:rsidP="00366657">
            <w:pPr>
              <w:pStyle w:val="affffffff7"/>
              <w:numPr>
                <w:ilvl w:val="2"/>
                <w:numId w:val="0"/>
              </w:numPr>
              <w:jc w:val="center"/>
              <w:rPr>
                <w:rFonts w:hAnsi="宋体"/>
                <w:sz w:val="18"/>
                <w:szCs w:val="18"/>
              </w:rPr>
            </w:pPr>
          </w:p>
        </w:tc>
        <w:tc>
          <w:tcPr>
            <w:tcW w:w="693" w:type="dxa"/>
            <w:vAlign w:val="center"/>
          </w:tcPr>
          <w:p w:rsidR="00366657" w:rsidRPr="00366657" w:rsidRDefault="00366657" w:rsidP="00366657">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p>
        </w:tc>
      </w:tr>
      <w:tr w:rsidR="00366657" w:rsidRPr="00366657"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366657" w:rsidRPr="00366657" w:rsidRDefault="00366657" w:rsidP="00366657">
            <w:pPr>
              <w:pStyle w:val="affffffff7"/>
              <w:numPr>
                <w:ilvl w:val="2"/>
                <w:numId w:val="0"/>
              </w:numPr>
              <w:jc w:val="center"/>
              <w:rPr>
                <w:rFonts w:hAnsi="宋体"/>
                <w:sz w:val="18"/>
                <w:szCs w:val="18"/>
              </w:rPr>
            </w:pPr>
            <w:r w:rsidRPr="00366657">
              <w:rPr>
                <w:rFonts w:hAnsi="宋体" w:hint="eastAsia"/>
                <w:sz w:val="18"/>
                <w:szCs w:val="18"/>
              </w:rPr>
              <w:t>2.3.1</w:t>
            </w:r>
          </w:p>
        </w:tc>
        <w:tc>
          <w:tcPr>
            <w:tcW w:w="4792" w:type="dxa"/>
            <w:vAlign w:val="center"/>
          </w:tcPr>
          <w:p w:rsidR="00366657" w:rsidRPr="00366657" w:rsidRDefault="00366657" w:rsidP="00366657">
            <w:pPr>
              <w:pStyle w:val="affffffff7"/>
              <w:numPr>
                <w:ilvl w:val="2"/>
                <w:numId w:val="0"/>
              </w:numPr>
              <w:rPr>
                <w:rFonts w:hAnsi="宋体"/>
                <w:sz w:val="18"/>
                <w:szCs w:val="18"/>
              </w:rPr>
            </w:pPr>
            <w:r w:rsidRPr="00366657">
              <w:rPr>
                <w:rFonts w:hAnsi="宋体" w:hint="eastAsia"/>
                <w:sz w:val="18"/>
                <w:szCs w:val="18"/>
              </w:rPr>
              <w:t>应有独立的干湿分离卫生间，且配有马桶、洗手盆、淋浴器、吹风机、排风扇、垃圾桶等（缺失一项扣0.5分），且性能完好。</w:t>
            </w:r>
          </w:p>
        </w:tc>
        <w:tc>
          <w:tcPr>
            <w:tcW w:w="877" w:type="dxa"/>
            <w:vAlign w:val="center"/>
          </w:tcPr>
          <w:p w:rsidR="00366657" w:rsidRPr="00366657" w:rsidRDefault="00366657" w:rsidP="002E3309">
            <w:pPr>
              <w:pStyle w:val="affffffff7"/>
              <w:numPr>
                <w:ilvl w:val="2"/>
                <w:numId w:val="0"/>
              </w:numPr>
              <w:jc w:val="center"/>
              <w:rPr>
                <w:rFonts w:hAnsi="宋体"/>
                <w:sz w:val="18"/>
                <w:szCs w:val="18"/>
              </w:rPr>
            </w:pPr>
          </w:p>
        </w:tc>
        <w:tc>
          <w:tcPr>
            <w:tcW w:w="846" w:type="dxa"/>
            <w:vAlign w:val="center"/>
          </w:tcPr>
          <w:p w:rsidR="00366657" w:rsidRPr="00366657" w:rsidRDefault="00366657" w:rsidP="002E3309">
            <w:pPr>
              <w:pStyle w:val="affffffff7"/>
              <w:numPr>
                <w:ilvl w:val="2"/>
                <w:numId w:val="0"/>
              </w:numPr>
              <w:jc w:val="center"/>
              <w:rPr>
                <w:rFonts w:hAnsi="宋体"/>
                <w:sz w:val="18"/>
                <w:szCs w:val="18"/>
              </w:rPr>
            </w:pPr>
          </w:p>
        </w:tc>
        <w:tc>
          <w:tcPr>
            <w:tcW w:w="850" w:type="dxa"/>
            <w:vAlign w:val="center"/>
          </w:tcPr>
          <w:p w:rsidR="00366657" w:rsidRPr="00366657" w:rsidRDefault="00366657" w:rsidP="002E3309">
            <w:pPr>
              <w:pStyle w:val="affffffff7"/>
              <w:numPr>
                <w:ilvl w:val="2"/>
                <w:numId w:val="0"/>
              </w:numPr>
              <w:jc w:val="center"/>
              <w:rPr>
                <w:rFonts w:hAnsi="宋体"/>
                <w:sz w:val="18"/>
                <w:szCs w:val="18"/>
              </w:rPr>
            </w:pPr>
            <w:r w:rsidRPr="00366657">
              <w:rPr>
                <w:rFonts w:hAnsi="宋体" w:hint="eastAsia"/>
                <w:sz w:val="18"/>
                <w:szCs w:val="18"/>
              </w:rPr>
              <w:t>3</w:t>
            </w:r>
          </w:p>
        </w:tc>
        <w:tc>
          <w:tcPr>
            <w:tcW w:w="693" w:type="dxa"/>
            <w:vAlign w:val="center"/>
          </w:tcPr>
          <w:p w:rsidR="00366657" w:rsidRPr="00366657" w:rsidRDefault="00366657"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366657" w:rsidRPr="00366657" w:rsidRDefault="00366657" w:rsidP="002E3309">
            <w:pPr>
              <w:pStyle w:val="affffffff7"/>
              <w:numPr>
                <w:ilvl w:val="2"/>
                <w:numId w:val="0"/>
              </w:numPr>
              <w:jc w:val="center"/>
              <w:rPr>
                <w:rFonts w:hAnsi="宋体"/>
                <w:sz w:val="18"/>
                <w:szCs w:val="18"/>
              </w:rPr>
            </w:pPr>
          </w:p>
        </w:tc>
      </w:tr>
      <w:tr w:rsid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2.3.2</w:t>
            </w:r>
          </w:p>
        </w:tc>
        <w:tc>
          <w:tcPr>
            <w:tcW w:w="4792" w:type="dxa"/>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毛巾（面巾、浴巾、地巾）大小合适，柔软舒适。（缺失一项扣0.5分）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2.3.3</w:t>
            </w:r>
          </w:p>
        </w:tc>
        <w:tc>
          <w:tcPr>
            <w:tcW w:w="4792" w:type="dxa"/>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毛巾含棉量不低于16支纱得1分；不低于32支纱得2分。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2.3.4</w:t>
            </w:r>
          </w:p>
        </w:tc>
        <w:tc>
          <w:tcPr>
            <w:tcW w:w="4792" w:type="dxa"/>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80%以上的客房卫生间面积≥6㎡。（面积6㎡以下得1分）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2.3.5</w:t>
            </w:r>
          </w:p>
        </w:tc>
        <w:tc>
          <w:tcPr>
            <w:tcW w:w="4792" w:type="dxa"/>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24</w:t>
            </w:r>
            <w:r w:rsidR="009E752D">
              <w:rPr>
                <w:rFonts w:hAnsi="宋体"/>
                <w:sz w:val="18"/>
                <w:szCs w:val="18"/>
              </w:rPr>
              <w:t xml:space="preserve"> </w:t>
            </w:r>
            <w:r w:rsidRPr="002E3309">
              <w:rPr>
                <w:rFonts w:hAnsi="宋体" w:hint="eastAsia"/>
                <w:sz w:val="18"/>
                <w:szCs w:val="18"/>
              </w:rPr>
              <w:t>h供应冷热水，水温可调节，水流充足。</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1</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bottom w:val="single" w:sz="8" w:space="0" w:color="auto"/>
            </w:tcBorders>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2.3.6</w:t>
            </w:r>
          </w:p>
        </w:tc>
        <w:tc>
          <w:tcPr>
            <w:tcW w:w="4792" w:type="dxa"/>
            <w:tcBorders>
              <w:bottom w:val="single" w:sz="8" w:space="0" w:color="auto"/>
            </w:tcBorders>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有防滑垫、安全扶手等安全措施。</w:t>
            </w:r>
          </w:p>
        </w:tc>
        <w:tc>
          <w:tcPr>
            <w:tcW w:w="877" w:type="dxa"/>
            <w:tcBorders>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c>
          <w:tcPr>
            <w:tcW w:w="846" w:type="dxa"/>
            <w:tcBorders>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c>
          <w:tcPr>
            <w:tcW w:w="850" w:type="dxa"/>
            <w:tcBorders>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tcBorders>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bottom w:val="single" w:sz="8" w:space="0" w:color="auto"/>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bl>
    <w:p w:rsidR="002E3309" w:rsidRDefault="002E3309" w:rsidP="002E3309">
      <w:pPr>
        <w:pStyle w:val="aff"/>
        <w:numPr>
          <w:ilvl w:val="0"/>
          <w:numId w:val="0"/>
        </w:numPr>
        <w:spacing w:before="156" w:after="156"/>
      </w:pPr>
      <w:r>
        <w:lastRenderedPageBreak/>
        <w:t>表</w:t>
      </w:r>
      <w:r>
        <w:rPr>
          <w:rFonts w:hint="eastAsia"/>
        </w:rPr>
        <w:t>A</w:t>
      </w:r>
      <w:r>
        <w:t xml:space="preserve">.2 </w:t>
      </w:r>
      <w:r>
        <w:rPr>
          <w:rFonts w:hint="eastAsia"/>
        </w:rPr>
        <w:t>细分指标评价表</w:t>
      </w:r>
      <w:r w:rsidRPr="00EA68EA">
        <w:rPr>
          <w:rFonts w:ascii="宋体" w:eastAsia="宋体" w:hAnsi="宋体" w:hint="eastAsia"/>
        </w:rPr>
        <w:t>（续）</w:t>
      </w:r>
    </w:p>
    <w:tbl>
      <w:tblPr>
        <w:tblStyle w:val="afffffffff5"/>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30"/>
        <w:gridCol w:w="4792"/>
        <w:gridCol w:w="877"/>
        <w:gridCol w:w="846"/>
        <w:gridCol w:w="850"/>
        <w:gridCol w:w="693"/>
        <w:gridCol w:w="682"/>
      </w:tblGrid>
      <w:tr w:rsidR="002E3309" w:rsidRPr="002E3309" w:rsidTr="002E3309">
        <w:tc>
          <w:tcPr>
            <w:tcW w:w="830" w:type="dxa"/>
            <w:tcBorders>
              <w:top w:val="single" w:sz="8" w:space="0" w:color="auto"/>
              <w:left w:val="single" w:sz="8" w:space="0" w:color="auto"/>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序号</w:t>
            </w:r>
          </w:p>
        </w:tc>
        <w:tc>
          <w:tcPr>
            <w:tcW w:w="4792" w:type="dxa"/>
            <w:tcBorders>
              <w:top w:val="single" w:sz="8" w:space="0" w:color="auto"/>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细分指标内容</w:t>
            </w:r>
          </w:p>
        </w:tc>
        <w:tc>
          <w:tcPr>
            <w:tcW w:w="877" w:type="dxa"/>
            <w:tcBorders>
              <w:top w:val="single" w:sz="8" w:space="0" w:color="auto"/>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一级指标分值</w:t>
            </w:r>
          </w:p>
        </w:tc>
        <w:tc>
          <w:tcPr>
            <w:tcW w:w="846" w:type="dxa"/>
            <w:tcBorders>
              <w:top w:val="single" w:sz="8" w:space="0" w:color="auto"/>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二级指标分值</w:t>
            </w:r>
          </w:p>
        </w:tc>
        <w:tc>
          <w:tcPr>
            <w:tcW w:w="850" w:type="dxa"/>
            <w:tcBorders>
              <w:top w:val="single" w:sz="8" w:space="0" w:color="auto"/>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三级指标分值</w:t>
            </w:r>
          </w:p>
        </w:tc>
        <w:tc>
          <w:tcPr>
            <w:tcW w:w="693" w:type="dxa"/>
            <w:tcBorders>
              <w:top w:val="single" w:sz="8" w:space="0" w:color="auto"/>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自评得分</w:t>
            </w:r>
          </w:p>
        </w:tc>
        <w:tc>
          <w:tcPr>
            <w:tcW w:w="682" w:type="dxa"/>
            <w:tcBorders>
              <w:top w:val="single" w:sz="8" w:space="0" w:color="auto"/>
              <w:bottom w:val="single" w:sz="8" w:space="0" w:color="auto"/>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专家评分</w:t>
            </w: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2.3.7</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洗手盆宽敞舒适，浴巾架、衣架、挂钩等方便使用。</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1</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2.3.8</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应配有洗发水、沐浴液、洗手液、洗衣液等日常洗护用品。（缺失一项扣0.5分）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2.3.9</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不主动配备一次性客用品，可根据服务需要配备个性化的生活用品。</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2.3.10</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卫生间排水管道应上下水通畅，无异味。</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1</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2.4</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厨房和餐厅</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10</w:t>
            </w:r>
          </w:p>
        </w:tc>
        <w:tc>
          <w:tcPr>
            <w:tcW w:w="850" w:type="dxa"/>
            <w:vAlign w:val="center"/>
          </w:tcPr>
          <w:p w:rsidR="002E3309" w:rsidRPr="002E3309" w:rsidRDefault="002E3309" w:rsidP="002E3309">
            <w:pPr>
              <w:pStyle w:val="affffffff7"/>
              <w:numPr>
                <w:ilvl w:val="2"/>
                <w:numId w:val="0"/>
              </w:numPr>
              <w:jc w:val="center"/>
              <w:rPr>
                <w:rFonts w:hAnsi="宋体"/>
                <w:sz w:val="18"/>
                <w:szCs w:val="18"/>
              </w:rPr>
            </w:pP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2.4.1</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客房内应有独立的或开放式厨房，宜有餐厅（只有厨房得2分，有厨房和餐厅得3分）。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2.4.2</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厨房应配有抽油烟机（油烟有集中式管道高空排放）、电磁炉、微波炉、消毒设施、洗菜盆、厨具、餐具、橱柜等。（缺失一项扣0.5分）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4</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2.4.3</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厨房应有自来水供水设施及排水设施，且管道畅通。</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1</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2.4.4</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有方便客人自行清洗厨具、餐具等用具的清洁用品和工具。</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服务要求</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100</w:t>
            </w: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3.1</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预定与支付服务（现场检查及查看工作标准）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10</w:t>
            </w:r>
          </w:p>
        </w:tc>
        <w:tc>
          <w:tcPr>
            <w:tcW w:w="850" w:type="dxa"/>
            <w:vAlign w:val="center"/>
          </w:tcPr>
          <w:p w:rsidR="002E3309" w:rsidRPr="002E3309" w:rsidRDefault="002E3309" w:rsidP="002E3309">
            <w:pPr>
              <w:pStyle w:val="affffffff7"/>
              <w:numPr>
                <w:ilvl w:val="2"/>
                <w:numId w:val="0"/>
              </w:numPr>
              <w:jc w:val="center"/>
              <w:rPr>
                <w:rFonts w:hAnsi="宋体"/>
                <w:sz w:val="18"/>
                <w:szCs w:val="18"/>
              </w:rPr>
            </w:pP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3.1.1</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应提供便捷、多样的预定与支付服务，如互联网、电话或服务台等多种方式的预定与支付服务。</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3.1.2</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应通过互联网、电话、短信等形式及时将预定信息通知客人。</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3.1.3</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互联网预定并支付后应能生成电子订单，并具有订单下载和打印功能。</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3.1.4</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应能通过互联网或电话进行订单查询、修改和取消。</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3.1.5</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订单支付后，如由于改定或退定产生退款，应按照约定的退款方式或财务管理规定退还给客人。</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3.2</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信息咨询与发布服务（现场检查及查看</w:t>
            </w:r>
            <w:proofErr w:type="gramStart"/>
            <w:r w:rsidRPr="002E3309">
              <w:rPr>
                <w:rFonts w:hAnsi="宋体" w:hint="eastAsia"/>
                <w:sz w:val="18"/>
                <w:szCs w:val="18"/>
              </w:rPr>
              <w:t>相关台</w:t>
            </w:r>
            <w:proofErr w:type="gramEnd"/>
            <w:r w:rsidRPr="002E3309">
              <w:rPr>
                <w:rFonts w:hAnsi="宋体" w:hint="eastAsia"/>
                <w:sz w:val="18"/>
                <w:szCs w:val="18"/>
              </w:rPr>
              <w:t>账记录）</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10</w:t>
            </w:r>
          </w:p>
        </w:tc>
        <w:tc>
          <w:tcPr>
            <w:tcW w:w="850" w:type="dxa"/>
            <w:vAlign w:val="center"/>
          </w:tcPr>
          <w:p w:rsidR="002E3309" w:rsidRPr="002E3309" w:rsidRDefault="002E3309" w:rsidP="002E3309">
            <w:pPr>
              <w:pStyle w:val="affffffff7"/>
              <w:numPr>
                <w:ilvl w:val="2"/>
                <w:numId w:val="0"/>
              </w:numPr>
              <w:jc w:val="center"/>
              <w:rPr>
                <w:rFonts w:hAnsi="宋体"/>
                <w:sz w:val="18"/>
                <w:szCs w:val="18"/>
              </w:rPr>
            </w:pP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3.2.1</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应提供电话咨询、互联网在线咨询或网上留言服务，及时解答客人提出的问题。（部分不符合适当扣分）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3.2.2</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应在自有网站或合作网站实时发布公寓的具体位置、交通条件、外部环境、内部设施、服务内容、价格、联系方式等信息，所配文字和照片应真实反映公寓的实际情况。（部分不符合适当扣分）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3.2.3</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应及时更新服务信息，所发布信息应完整准确。</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1</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3.2.4</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应设有互联网或电话回访和投诉通道，及时处理客人的投诉、建议和意见。（查看投诉台账资料）</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3.2.5</w:t>
            </w:r>
          </w:p>
        </w:tc>
        <w:tc>
          <w:tcPr>
            <w:tcW w:w="4792" w:type="dxa"/>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应设有便捷的互联网点评通道，及时查看点评，了解客人意见和要求。（查看网评回复、定期满意</w:t>
            </w:r>
            <w:proofErr w:type="gramStart"/>
            <w:r w:rsidRPr="002E3309">
              <w:rPr>
                <w:rFonts w:hAnsi="宋体" w:hint="eastAsia"/>
                <w:sz w:val="18"/>
                <w:szCs w:val="18"/>
              </w:rPr>
              <w:t>度分析</w:t>
            </w:r>
            <w:proofErr w:type="gramEnd"/>
            <w:r w:rsidRPr="002E3309">
              <w:rPr>
                <w:rFonts w:hAnsi="宋体" w:hint="eastAsia"/>
                <w:sz w:val="18"/>
                <w:szCs w:val="18"/>
              </w:rPr>
              <w:t>等，部分不符合适当扣分）</w:t>
            </w:r>
          </w:p>
        </w:tc>
        <w:tc>
          <w:tcPr>
            <w:tcW w:w="877" w:type="dxa"/>
            <w:vAlign w:val="center"/>
          </w:tcPr>
          <w:p w:rsidR="002E3309" w:rsidRPr="002E3309" w:rsidRDefault="002E3309" w:rsidP="002E3309">
            <w:pPr>
              <w:pStyle w:val="affffffff7"/>
              <w:numPr>
                <w:ilvl w:val="2"/>
                <w:numId w:val="0"/>
              </w:numPr>
              <w:jc w:val="center"/>
              <w:rPr>
                <w:rFonts w:hAnsi="宋体"/>
                <w:sz w:val="18"/>
                <w:szCs w:val="18"/>
              </w:rPr>
            </w:pPr>
          </w:p>
        </w:tc>
        <w:tc>
          <w:tcPr>
            <w:tcW w:w="846" w:type="dxa"/>
            <w:vAlign w:val="center"/>
          </w:tcPr>
          <w:p w:rsidR="002E3309" w:rsidRPr="002E3309" w:rsidRDefault="002E3309" w:rsidP="002E3309">
            <w:pPr>
              <w:pStyle w:val="affffffff7"/>
              <w:numPr>
                <w:ilvl w:val="2"/>
                <w:numId w:val="0"/>
              </w:numPr>
              <w:jc w:val="center"/>
              <w:rPr>
                <w:rFonts w:hAnsi="宋体"/>
                <w:sz w:val="18"/>
                <w:szCs w:val="18"/>
              </w:rPr>
            </w:pPr>
          </w:p>
        </w:tc>
        <w:tc>
          <w:tcPr>
            <w:tcW w:w="850" w:type="dxa"/>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2</w:t>
            </w:r>
          </w:p>
        </w:tc>
        <w:tc>
          <w:tcPr>
            <w:tcW w:w="693" w:type="dxa"/>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r w:rsidR="002E3309" w:rsidRPr="002E3309" w:rsidTr="002E3309">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3.3</w:t>
            </w:r>
          </w:p>
        </w:tc>
        <w:tc>
          <w:tcPr>
            <w:tcW w:w="4792" w:type="dxa"/>
            <w:tcBorders>
              <w:bottom w:val="single" w:sz="8" w:space="0" w:color="auto"/>
            </w:tcBorders>
            <w:vAlign w:val="center"/>
          </w:tcPr>
          <w:p w:rsidR="002E3309" w:rsidRPr="002E3309" w:rsidRDefault="002E3309" w:rsidP="002E3309">
            <w:pPr>
              <w:pStyle w:val="affffffff7"/>
              <w:numPr>
                <w:ilvl w:val="2"/>
                <w:numId w:val="0"/>
              </w:numPr>
              <w:rPr>
                <w:rFonts w:hAnsi="宋体"/>
                <w:sz w:val="18"/>
                <w:szCs w:val="18"/>
              </w:rPr>
            </w:pPr>
            <w:r w:rsidRPr="002E3309">
              <w:rPr>
                <w:rFonts w:hAnsi="宋体" w:hint="eastAsia"/>
                <w:sz w:val="18"/>
                <w:szCs w:val="18"/>
              </w:rPr>
              <w:t>入住服务（现场检查及查看工作标准）</w:t>
            </w:r>
          </w:p>
        </w:tc>
        <w:tc>
          <w:tcPr>
            <w:tcW w:w="877" w:type="dxa"/>
            <w:tcBorders>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c>
          <w:tcPr>
            <w:tcW w:w="846" w:type="dxa"/>
            <w:tcBorders>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r w:rsidRPr="002E3309">
              <w:rPr>
                <w:rFonts w:hAnsi="宋体" w:hint="eastAsia"/>
                <w:sz w:val="18"/>
                <w:szCs w:val="18"/>
              </w:rPr>
              <w:t>8</w:t>
            </w:r>
          </w:p>
        </w:tc>
        <w:tc>
          <w:tcPr>
            <w:tcW w:w="850" w:type="dxa"/>
            <w:tcBorders>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c>
          <w:tcPr>
            <w:tcW w:w="693" w:type="dxa"/>
            <w:tcBorders>
              <w:bottom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c>
          <w:tcPr>
            <w:tcW w:w="682" w:type="dxa"/>
            <w:tcBorders>
              <w:bottom w:val="single" w:sz="8" w:space="0" w:color="auto"/>
              <w:right w:val="single" w:sz="8" w:space="0" w:color="auto"/>
            </w:tcBorders>
            <w:vAlign w:val="center"/>
          </w:tcPr>
          <w:p w:rsidR="002E3309" w:rsidRPr="002E3309" w:rsidRDefault="002E3309" w:rsidP="002E3309">
            <w:pPr>
              <w:pStyle w:val="affffffff7"/>
              <w:numPr>
                <w:ilvl w:val="2"/>
                <w:numId w:val="0"/>
              </w:numPr>
              <w:jc w:val="center"/>
              <w:rPr>
                <w:rFonts w:hAnsi="宋体"/>
                <w:sz w:val="18"/>
                <w:szCs w:val="18"/>
              </w:rPr>
            </w:pPr>
          </w:p>
        </w:tc>
      </w:tr>
    </w:tbl>
    <w:p w:rsidR="002E3309" w:rsidRDefault="002E3309" w:rsidP="002E3309">
      <w:pPr>
        <w:pStyle w:val="aff"/>
        <w:numPr>
          <w:ilvl w:val="0"/>
          <w:numId w:val="0"/>
        </w:numPr>
        <w:spacing w:before="156" w:after="156"/>
      </w:pPr>
      <w:r>
        <w:lastRenderedPageBreak/>
        <w:t>表</w:t>
      </w:r>
      <w:r>
        <w:rPr>
          <w:rFonts w:hint="eastAsia"/>
        </w:rPr>
        <w:t>A</w:t>
      </w:r>
      <w:r>
        <w:t xml:space="preserve">.2 </w:t>
      </w:r>
      <w:r>
        <w:rPr>
          <w:rFonts w:hint="eastAsia"/>
        </w:rPr>
        <w:t>细分指标评价表</w:t>
      </w:r>
      <w:r w:rsidRPr="00EA68EA">
        <w:rPr>
          <w:rFonts w:ascii="宋体" w:eastAsia="宋体" w:hAnsi="宋体" w:hint="eastAsia"/>
        </w:rPr>
        <w:t>（续）</w:t>
      </w:r>
    </w:p>
    <w:tbl>
      <w:tblPr>
        <w:tblStyle w:val="afffffffff5"/>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30"/>
        <w:gridCol w:w="4792"/>
        <w:gridCol w:w="877"/>
        <w:gridCol w:w="846"/>
        <w:gridCol w:w="850"/>
        <w:gridCol w:w="693"/>
        <w:gridCol w:w="682"/>
      </w:tblGrid>
      <w:tr w:rsidR="002E3309" w:rsidRPr="00A8011C" w:rsidTr="00A8011C">
        <w:tc>
          <w:tcPr>
            <w:tcW w:w="830" w:type="dxa"/>
            <w:tcBorders>
              <w:top w:val="single" w:sz="8" w:space="0" w:color="auto"/>
              <w:left w:val="single" w:sz="8" w:space="0" w:color="auto"/>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序号</w:t>
            </w:r>
          </w:p>
        </w:tc>
        <w:tc>
          <w:tcPr>
            <w:tcW w:w="4792" w:type="dxa"/>
            <w:tcBorders>
              <w:top w:val="single" w:sz="8" w:space="0" w:color="auto"/>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细分指标内容</w:t>
            </w:r>
          </w:p>
        </w:tc>
        <w:tc>
          <w:tcPr>
            <w:tcW w:w="877" w:type="dxa"/>
            <w:tcBorders>
              <w:top w:val="single" w:sz="8" w:space="0" w:color="auto"/>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一级指标分值</w:t>
            </w:r>
          </w:p>
        </w:tc>
        <w:tc>
          <w:tcPr>
            <w:tcW w:w="846" w:type="dxa"/>
            <w:tcBorders>
              <w:top w:val="single" w:sz="8" w:space="0" w:color="auto"/>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二级指标分值</w:t>
            </w:r>
          </w:p>
        </w:tc>
        <w:tc>
          <w:tcPr>
            <w:tcW w:w="850" w:type="dxa"/>
            <w:tcBorders>
              <w:top w:val="single" w:sz="8" w:space="0" w:color="auto"/>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三级指标分值</w:t>
            </w:r>
          </w:p>
        </w:tc>
        <w:tc>
          <w:tcPr>
            <w:tcW w:w="693" w:type="dxa"/>
            <w:tcBorders>
              <w:top w:val="single" w:sz="8" w:space="0" w:color="auto"/>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自评得分</w:t>
            </w:r>
          </w:p>
        </w:tc>
        <w:tc>
          <w:tcPr>
            <w:tcW w:w="682" w:type="dxa"/>
            <w:tcBorders>
              <w:top w:val="single" w:sz="8" w:space="0" w:color="auto"/>
              <w:bottom w:val="single" w:sz="8" w:space="0" w:color="auto"/>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专家评分</w:t>
            </w: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3.3.1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应根据不同经营方式制定合理的入住服务流程，且入住流程方便快捷。</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3.3.2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未设服务台的公寓，服务人员应提前与客人通过电话或互联网联系，约定入住时间和入住方式，及时安排客人入住（得1分）；设有服务台的公寓，应提供即时入住等服务（得2分）。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3.3.3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如采用智能门锁系统或其他入住方式，由客人自助办理入住的，应与客人保持电话或互联网联系通畅，及时解决客人自助入住时遇到的问题。</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3.3.4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应及时与未按时到达的预定客人取得联系，确认是否入住，告知取消预定的方式。</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告知服务（查看相关工作标准）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10</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应告知客人公寓建筑的基本布局、主要公共服务设施的位置、公寓内部与周边环境。</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应告知客人公寓的管理规定、入住注意事项及当地民俗习惯，提示客人不应在公寓和小区内从事扰民活动，尊重当地民俗习惯。</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应提前告知客人最早可入住时间和最晚退房时间。</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应明示或告知客人前往公寓客房的行走路线。</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3.4.5</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应明示或告知客人公寓客房间的功能区布局，介绍或演示各项设施的使用方法和注意事项。</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3.4.6</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应明示或告知客人所提供的免费和有偿服务项目、服务收费标准、需要客人自助服务的项目以及服务时间安排等。</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3.4.7</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应告知客人退房时应处理的事项，如退房时是否需要清除垃圾、清洁厨房、清洗餐具等。</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3.4.8</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应明示客房内各项收费物品的收费标准和物品损坏的赔偿标准。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3.4.9</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应告知安装摄像或监控设施的位置。</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客房服务（查看</w:t>
            </w:r>
            <w:proofErr w:type="gramStart"/>
            <w:r w:rsidRPr="00A8011C">
              <w:rPr>
                <w:rFonts w:hAnsi="宋体" w:hint="eastAsia"/>
                <w:sz w:val="18"/>
                <w:szCs w:val="18"/>
              </w:rPr>
              <w:t>相关台</w:t>
            </w:r>
            <w:proofErr w:type="gramEnd"/>
            <w:r w:rsidRPr="00A8011C">
              <w:rPr>
                <w:rFonts w:hAnsi="宋体" w:hint="eastAsia"/>
                <w:sz w:val="18"/>
                <w:szCs w:val="18"/>
              </w:rPr>
              <w:t>账记录）</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14</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客人入住前，公寓客房应经过全面的清洁和整理。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同一客人入住期间应按照约定的方式和时间进行客房清洁和整理。约定客人自行进行客房清洁和整理的，应提供必要的清洁工具和清洁用品。</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3.5.3</w:t>
            </w:r>
          </w:p>
        </w:tc>
        <w:tc>
          <w:tcPr>
            <w:tcW w:w="4792" w:type="dxa"/>
            <w:vAlign w:val="center"/>
          </w:tcPr>
          <w:p w:rsidR="002E3309" w:rsidRPr="00A8011C" w:rsidRDefault="002E3309" w:rsidP="00A8011C">
            <w:pPr>
              <w:pStyle w:val="affffffff7"/>
              <w:numPr>
                <w:ilvl w:val="2"/>
                <w:numId w:val="0"/>
              </w:numPr>
              <w:rPr>
                <w:rFonts w:hAnsi="宋体"/>
                <w:sz w:val="18"/>
                <w:szCs w:val="18"/>
              </w:rPr>
            </w:pPr>
            <w:proofErr w:type="gramStart"/>
            <w:r w:rsidRPr="00A8011C">
              <w:rPr>
                <w:rFonts w:hAnsi="宋体" w:hint="eastAsia"/>
                <w:sz w:val="18"/>
                <w:szCs w:val="18"/>
              </w:rPr>
              <w:t>客房布草应</w:t>
            </w:r>
            <w:proofErr w:type="gramEnd"/>
            <w:r w:rsidRPr="00A8011C">
              <w:rPr>
                <w:rFonts w:hAnsi="宋体" w:hint="eastAsia"/>
                <w:sz w:val="18"/>
                <w:szCs w:val="18"/>
              </w:rPr>
              <w:t>委托第三方专业公司清洗，</w:t>
            </w:r>
            <w:proofErr w:type="gramStart"/>
            <w:r w:rsidRPr="00A8011C">
              <w:rPr>
                <w:rFonts w:hAnsi="宋体" w:hint="eastAsia"/>
                <w:sz w:val="18"/>
                <w:szCs w:val="18"/>
              </w:rPr>
              <w:t>一</w:t>
            </w:r>
            <w:proofErr w:type="gramEnd"/>
            <w:r w:rsidRPr="00A8011C">
              <w:rPr>
                <w:rFonts w:hAnsi="宋体" w:hint="eastAsia"/>
                <w:sz w:val="18"/>
                <w:szCs w:val="18"/>
              </w:rPr>
              <w:t>客一换。</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餐饮用具应每客进行1次全面的清洗和消毒。</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3.5.5</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应定期对公寓客房进行全面的卫生消毒。</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3.5.6</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应对卫生间内的各项卫浴设施进行</w:t>
            </w:r>
            <w:proofErr w:type="gramStart"/>
            <w:r w:rsidRPr="00A8011C">
              <w:rPr>
                <w:rFonts w:hAnsi="宋体" w:hint="eastAsia"/>
                <w:sz w:val="18"/>
                <w:szCs w:val="18"/>
              </w:rPr>
              <w:t>一</w:t>
            </w:r>
            <w:proofErr w:type="gramEnd"/>
            <w:r w:rsidRPr="00A8011C">
              <w:rPr>
                <w:rFonts w:hAnsi="宋体" w:hint="eastAsia"/>
                <w:sz w:val="18"/>
                <w:szCs w:val="18"/>
              </w:rPr>
              <w:t>客</w:t>
            </w:r>
            <w:proofErr w:type="gramStart"/>
            <w:r w:rsidRPr="00A8011C">
              <w:rPr>
                <w:rFonts w:hAnsi="宋体" w:hint="eastAsia"/>
                <w:sz w:val="18"/>
                <w:szCs w:val="18"/>
              </w:rPr>
              <w:t>一</w:t>
            </w:r>
            <w:proofErr w:type="gramEnd"/>
            <w:r w:rsidRPr="00A8011C">
              <w:rPr>
                <w:rFonts w:hAnsi="宋体" w:hint="eastAsia"/>
                <w:sz w:val="18"/>
                <w:szCs w:val="18"/>
              </w:rPr>
              <w:t>消毒处理。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3.5.7</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应定期对地毯、沙发、窗帘等进行除尘和清洗，不留污渍。</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3.5.8</w:t>
            </w:r>
          </w:p>
        </w:tc>
        <w:tc>
          <w:tcPr>
            <w:tcW w:w="4792" w:type="dxa"/>
            <w:tcBorders>
              <w:bottom w:val="single" w:sz="8" w:space="0" w:color="auto"/>
            </w:tcBorders>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应定期清理冰箱、清洗灶具、清洁橱柜内部，不留污垢。</w:t>
            </w:r>
          </w:p>
        </w:tc>
        <w:tc>
          <w:tcPr>
            <w:tcW w:w="877"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846"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850"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bottom w:val="single" w:sz="8" w:space="0" w:color="auto"/>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bl>
    <w:p w:rsidR="00A8011C" w:rsidRDefault="00A8011C" w:rsidP="00A8011C">
      <w:pPr>
        <w:pStyle w:val="aff"/>
        <w:numPr>
          <w:ilvl w:val="0"/>
          <w:numId w:val="0"/>
        </w:numPr>
        <w:spacing w:before="156" w:after="156"/>
      </w:pPr>
      <w:r>
        <w:lastRenderedPageBreak/>
        <w:t>表</w:t>
      </w:r>
      <w:r>
        <w:rPr>
          <w:rFonts w:hint="eastAsia"/>
        </w:rPr>
        <w:t>A</w:t>
      </w:r>
      <w:r>
        <w:t xml:space="preserve">.2 </w:t>
      </w:r>
      <w:r>
        <w:rPr>
          <w:rFonts w:hint="eastAsia"/>
        </w:rPr>
        <w:t>细分指标评价表</w:t>
      </w:r>
      <w:r w:rsidRPr="00EA68EA">
        <w:rPr>
          <w:rFonts w:ascii="宋体" w:eastAsia="宋体" w:hAnsi="宋体" w:hint="eastAsia"/>
        </w:rPr>
        <w:t>（续）</w:t>
      </w:r>
    </w:p>
    <w:tbl>
      <w:tblPr>
        <w:tblStyle w:val="afffffffff5"/>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30"/>
        <w:gridCol w:w="4792"/>
        <w:gridCol w:w="877"/>
        <w:gridCol w:w="846"/>
        <w:gridCol w:w="850"/>
        <w:gridCol w:w="693"/>
        <w:gridCol w:w="682"/>
      </w:tblGrid>
      <w:tr w:rsidR="00A8011C" w:rsidRPr="00A8011C" w:rsidTr="00A8011C">
        <w:tc>
          <w:tcPr>
            <w:tcW w:w="830" w:type="dxa"/>
            <w:tcBorders>
              <w:top w:val="single" w:sz="8" w:space="0" w:color="auto"/>
              <w:left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序号</w:t>
            </w:r>
          </w:p>
        </w:tc>
        <w:tc>
          <w:tcPr>
            <w:tcW w:w="4792"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细分指标内容</w:t>
            </w:r>
          </w:p>
        </w:tc>
        <w:tc>
          <w:tcPr>
            <w:tcW w:w="877"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一级指标分值</w:t>
            </w:r>
          </w:p>
        </w:tc>
        <w:tc>
          <w:tcPr>
            <w:tcW w:w="846"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二级指标分值</w:t>
            </w:r>
          </w:p>
        </w:tc>
        <w:tc>
          <w:tcPr>
            <w:tcW w:w="850"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三级指标分值</w:t>
            </w:r>
          </w:p>
        </w:tc>
        <w:tc>
          <w:tcPr>
            <w:tcW w:w="693"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自评得分</w:t>
            </w:r>
          </w:p>
        </w:tc>
        <w:tc>
          <w:tcPr>
            <w:tcW w:w="682" w:type="dxa"/>
            <w:tcBorders>
              <w:top w:val="single" w:sz="8" w:space="0" w:color="auto"/>
              <w:bottom w:val="single" w:sz="8" w:space="0" w:color="auto"/>
              <w:right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专家评分</w:t>
            </w: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3.5.9</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应定期对洗衣机、空调等电器进行清洁和消毒处理。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3.5.10</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应定期检查厨房、卫生间的排水管道是否通畅。</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3.5.11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应按时补充各类消耗用品，明示有偿消耗用品的品种和价格。</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3.5.12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客人退房后，应进行室内通风。</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3.6</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退房服务（现场检查及查看工作标准、台账）</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3.6.1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应根据不同经营方式制定合理的退房服务流程，退房流程应快捷方便。</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3.6.2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未设有服务台的公寓，应提前与客人约定退房时间和退房方式，按时办理退房；（得1分）设有服务台的公寓，应提供即时退房服务。（得2分）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3.6.3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采用智能门锁或其他退房方式的，由客人自助办理退房的，应与客人保持通畅的电话或互联网联系，随时解决客人自助退房时遇到的问题。</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3.6.4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如需进行退房前查房，应提前告知客人，并约定查房时间，按时查房。</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3.7</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其他服务</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7</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3.7.1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在经营许可范围内，根据客人需求提供旅游及其他个性化定制服务，如搬运行李、物品寄存、客房蚊虫消杀、接送机、叫醒等服务。（每一项服务0.5分，最多不超过3分）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3.7.2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应对老年客人、残疾客人的入住、退房等提供必要的便利设施与服务。无障碍设施信息导向设置应符合GB/T 31015的要求。</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3.7.3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应提供当地旅游、餐饮、娱乐、购物、交通等信息的咨询服务。</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卫生要求</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36</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公寓公共区域及服务台地面整洁卫生，无杂物堆放；墙面、栏杆整洁卫生。垃圾分类符合相关要求。</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公寓公共区域的休闲娱乐设施清洁卫生；</w:t>
            </w:r>
            <w:proofErr w:type="gramStart"/>
            <w:r w:rsidRPr="00A8011C">
              <w:rPr>
                <w:rFonts w:hAnsi="宋体" w:hint="eastAsia"/>
                <w:sz w:val="18"/>
                <w:szCs w:val="18"/>
              </w:rPr>
              <w:t>绿植叶面</w:t>
            </w:r>
            <w:proofErr w:type="gramEnd"/>
            <w:r w:rsidRPr="00A8011C">
              <w:rPr>
                <w:rFonts w:hAnsi="宋体" w:hint="eastAsia"/>
                <w:sz w:val="18"/>
                <w:szCs w:val="18"/>
              </w:rPr>
              <w:t>无积尘。</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公共卫生间洗手台、厕位等保持洁净，通风良好。</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客房房门、地面、墙面、天花板无破损、无脱落、无蛛网。</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3.8.5</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客房家具、灯具、窗帘、电器、开关、插座等无破损、无松动、无污渍。</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3.8.6</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客房布草、地毯等清洁卫生，无毛发、无污渍。</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3.8.7</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客房卫生间洗手台、马桶等清洁卫生，无灰尘、无污渍。</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3.8.8</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客房卫生间浴缸、淋浴区清洁卫生，无毛发、无灰尘、无污渍。</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3.8.9</w:t>
            </w:r>
          </w:p>
        </w:tc>
        <w:tc>
          <w:tcPr>
            <w:tcW w:w="4792" w:type="dxa"/>
            <w:tcBorders>
              <w:bottom w:val="single" w:sz="8" w:space="0" w:color="auto"/>
            </w:tcBorders>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客房卫生间水龙头、淋浴喷头等五金件无污渍、无滴漏。</w:t>
            </w:r>
          </w:p>
        </w:tc>
        <w:tc>
          <w:tcPr>
            <w:tcW w:w="877"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846"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850"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bottom w:val="single" w:sz="8" w:space="0" w:color="auto"/>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bl>
    <w:p w:rsidR="00A8011C" w:rsidRDefault="00A8011C" w:rsidP="00A8011C">
      <w:pPr>
        <w:pStyle w:val="aff"/>
        <w:numPr>
          <w:ilvl w:val="0"/>
          <w:numId w:val="0"/>
        </w:numPr>
        <w:spacing w:before="156" w:after="156"/>
      </w:pPr>
      <w:r>
        <w:lastRenderedPageBreak/>
        <w:t>表</w:t>
      </w:r>
      <w:r>
        <w:rPr>
          <w:rFonts w:hint="eastAsia"/>
        </w:rPr>
        <w:t>A</w:t>
      </w:r>
      <w:r>
        <w:t xml:space="preserve">.2 </w:t>
      </w:r>
      <w:r>
        <w:rPr>
          <w:rFonts w:hint="eastAsia"/>
        </w:rPr>
        <w:t>细分指标评价表</w:t>
      </w:r>
      <w:r w:rsidRPr="00EA68EA">
        <w:rPr>
          <w:rFonts w:ascii="宋体" w:eastAsia="宋体" w:hAnsi="宋体" w:hint="eastAsia"/>
        </w:rPr>
        <w:t>（续）</w:t>
      </w:r>
    </w:p>
    <w:tbl>
      <w:tblPr>
        <w:tblStyle w:val="afffffffff5"/>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30"/>
        <w:gridCol w:w="4792"/>
        <w:gridCol w:w="877"/>
        <w:gridCol w:w="846"/>
        <w:gridCol w:w="850"/>
        <w:gridCol w:w="693"/>
        <w:gridCol w:w="682"/>
      </w:tblGrid>
      <w:tr w:rsidR="00A8011C" w:rsidRPr="00A8011C" w:rsidTr="00A8011C">
        <w:tc>
          <w:tcPr>
            <w:tcW w:w="830" w:type="dxa"/>
            <w:tcBorders>
              <w:top w:val="single" w:sz="8" w:space="0" w:color="auto"/>
              <w:left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序号</w:t>
            </w:r>
          </w:p>
        </w:tc>
        <w:tc>
          <w:tcPr>
            <w:tcW w:w="4792"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细分指标内容</w:t>
            </w:r>
          </w:p>
        </w:tc>
        <w:tc>
          <w:tcPr>
            <w:tcW w:w="877"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一级指标分值</w:t>
            </w:r>
          </w:p>
        </w:tc>
        <w:tc>
          <w:tcPr>
            <w:tcW w:w="846"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二级指标分值</w:t>
            </w:r>
          </w:p>
        </w:tc>
        <w:tc>
          <w:tcPr>
            <w:tcW w:w="850"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三级指标分值</w:t>
            </w:r>
          </w:p>
        </w:tc>
        <w:tc>
          <w:tcPr>
            <w:tcW w:w="693"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自评得分</w:t>
            </w:r>
          </w:p>
        </w:tc>
        <w:tc>
          <w:tcPr>
            <w:tcW w:w="682" w:type="dxa"/>
            <w:tcBorders>
              <w:top w:val="single" w:sz="8" w:space="0" w:color="auto"/>
              <w:bottom w:val="single" w:sz="8" w:space="0" w:color="auto"/>
              <w:right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专家评分</w:t>
            </w: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3.8.10</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毛巾、漱口杯、镜子等无灰尘、无污渍，摆放规范、方便使用。</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3.8.11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厨房和餐厅区域整洁卫生，无污渍、无异味。</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3.8.12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厨房操作台面摆放整齐，清洁卫生。</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3.8.13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餐饮器具的清洗、消毒、存放符合卫生标准要求，无灰尘、无水渍。</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3.8.14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清洗、消毒场所清洁卫生，摆放整齐，台</w:t>
            </w:r>
            <w:proofErr w:type="gramStart"/>
            <w:r w:rsidRPr="00A8011C">
              <w:rPr>
                <w:rFonts w:hAnsi="宋体" w:hint="eastAsia"/>
                <w:sz w:val="18"/>
                <w:szCs w:val="18"/>
              </w:rPr>
              <w:t>账记录</w:t>
            </w:r>
            <w:proofErr w:type="gramEnd"/>
            <w:r w:rsidRPr="00A8011C">
              <w:rPr>
                <w:rFonts w:hAnsi="宋体" w:hint="eastAsia"/>
                <w:sz w:val="18"/>
                <w:szCs w:val="18"/>
              </w:rPr>
              <w:t>完整。</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3.8.15</w:t>
            </w:r>
          </w:p>
        </w:tc>
        <w:tc>
          <w:tcPr>
            <w:tcW w:w="4792" w:type="dxa"/>
            <w:vAlign w:val="center"/>
          </w:tcPr>
          <w:p w:rsidR="002E3309" w:rsidRPr="00A8011C" w:rsidRDefault="002E3309" w:rsidP="00A8011C">
            <w:pPr>
              <w:pStyle w:val="affffffff7"/>
              <w:numPr>
                <w:ilvl w:val="2"/>
                <w:numId w:val="0"/>
              </w:numPr>
              <w:rPr>
                <w:rFonts w:hAnsi="宋体"/>
                <w:sz w:val="18"/>
                <w:szCs w:val="18"/>
              </w:rPr>
            </w:pPr>
            <w:proofErr w:type="gramStart"/>
            <w:r w:rsidRPr="00A8011C">
              <w:rPr>
                <w:rFonts w:hAnsi="宋体" w:hint="eastAsia"/>
                <w:sz w:val="18"/>
                <w:szCs w:val="18"/>
              </w:rPr>
              <w:t>布草存放</w:t>
            </w:r>
            <w:proofErr w:type="gramEnd"/>
            <w:r w:rsidRPr="00A8011C">
              <w:rPr>
                <w:rFonts w:hAnsi="宋体" w:hint="eastAsia"/>
                <w:sz w:val="18"/>
                <w:szCs w:val="18"/>
              </w:rPr>
              <w:t>场所清洁干燥，密闭分类存放，摆放整齐。</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人员要求</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15</w:t>
            </w: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w:t>
            </w:r>
            <w:proofErr w:type="gramStart"/>
            <w:r w:rsidRPr="00A8011C">
              <w:rPr>
                <w:rFonts w:hAnsi="宋体" w:hint="eastAsia"/>
                <w:sz w:val="18"/>
                <w:szCs w:val="18"/>
              </w:rPr>
              <w:t>统一着</w:t>
            </w:r>
            <w:proofErr w:type="gramEnd"/>
            <w:r w:rsidRPr="00A8011C">
              <w:rPr>
                <w:rFonts w:hAnsi="宋体" w:hint="eastAsia"/>
                <w:sz w:val="18"/>
                <w:szCs w:val="18"/>
              </w:rPr>
              <w:t>工装，服装整洁得体。</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有较强的服务意识，主动观察客人的服务需求。</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掌握与外国客人交流的常用语进行沟通。</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熟练掌握公寓的基本情况和服务内容及价格，且能清晰的表达和叙述。</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4.5</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具备从事接待服务和客房服务的基本技能，熟悉各项设施设备的使用方法。</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4.6</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以互联网、电话等形式提供远程服务的人员应熟悉相应的服务流程、服务方式和服务内容，具有良好的语言沟通能力。</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4.7</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应经过服务技能、安全与医疗急救常识等方面的培训，具有相应的知识及技能证书，可及时有效地应对突发事件。</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安全要求（现场检查及查看工作标准、台账）</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30</w:t>
            </w: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安全设施</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18</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公共区域的各项安全和消防设施应配备完善，且性能完好。</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各项安全标志和消防安全标志设置规范、位置准确，且符合GB 2894和GB 13495.1的要求。（部分不符合适当扣分）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公共区域电力系统的安全保护装置应完好、有效；电气设备应安全、完好；楼梯间、走廊应装置紧急照明设备。</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公共区域及客房内使用的装修材料应符合环保要求，防火性能应符合GB 50222的规定。</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5.1.5</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公共区域应有24</w:t>
            </w:r>
            <w:r w:rsidR="00A8011C">
              <w:rPr>
                <w:rFonts w:hAnsi="宋体"/>
                <w:sz w:val="18"/>
                <w:szCs w:val="18"/>
              </w:rPr>
              <w:t xml:space="preserve"> </w:t>
            </w:r>
            <w:r w:rsidRPr="00A8011C">
              <w:rPr>
                <w:rFonts w:hAnsi="宋体" w:hint="eastAsia"/>
                <w:sz w:val="18"/>
                <w:szCs w:val="18"/>
              </w:rPr>
              <w:t>h电子监控，监控录像应保存30</w:t>
            </w:r>
            <w:r w:rsidR="00A8011C">
              <w:rPr>
                <w:rFonts w:hAnsi="宋体"/>
                <w:sz w:val="18"/>
                <w:szCs w:val="18"/>
              </w:rPr>
              <w:t xml:space="preserve"> </w:t>
            </w:r>
            <w:r w:rsidRPr="00A8011C">
              <w:rPr>
                <w:rFonts w:hAnsi="宋体" w:hint="eastAsia"/>
                <w:sz w:val="18"/>
                <w:szCs w:val="18"/>
              </w:rPr>
              <w:t>d以上。</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bottom w:val="single" w:sz="4"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5.1.6</w:t>
            </w:r>
          </w:p>
        </w:tc>
        <w:tc>
          <w:tcPr>
            <w:tcW w:w="4792" w:type="dxa"/>
            <w:tcBorders>
              <w:bottom w:val="single" w:sz="4" w:space="0" w:color="auto"/>
            </w:tcBorders>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未设服务台的公寓应与所在小区物业管理机构沟通，制定紧急情况处理预案（得1分）；设有服务台的公寓应在服务场所配备应急报警按钮或能和客人联系的通讯设备，发生紧急情况，应能快速报警或通知客人（得2分）。</w:t>
            </w:r>
          </w:p>
        </w:tc>
        <w:tc>
          <w:tcPr>
            <w:tcW w:w="877" w:type="dxa"/>
            <w:tcBorders>
              <w:bottom w:val="single" w:sz="4"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846" w:type="dxa"/>
            <w:tcBorders>
              <w:bottom w:val="single" w:sz="4"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850" w:type="dxa"/>
            <w:tcBorders>
              <w:bottom w:val="single" w:sz="4"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tcBorders>
              <w:bottom w:val="single" w:sz="4"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bottom w:val="single" w:sz="4" w:space="0" w:color="auto"/>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5.1.7</w:t>
            </w:r>
          </w:p>
        </w:tc>
        <w:tc>
          <w:tcPr>
            <w:tcW w:w="4792" w:type="dxa"/>
            <w:tcBorders>
              <w:bottom w:val="single" w:sz="8" w:space="0" w:color="auto"/>
            </w:tcBorders>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公寓客房内应配置应急照明灯、手电筒、防毒面具等。（缺失一项扣0.5分）</w:t>
            </w:r>
          </w:p>
        </w:tc>
        <w:tc>
          <w:tcPr>
            <w:tcW w:w="877"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846"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850"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tcBorders>
              <w:bottom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bottom w:val="single" w:sz="8" w:space="0" w:color="auto"/>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bl>
    <w:p w:rsidR="00A8011C" w:rsidRDefault="00A8011C"/>
    <w:p w:rsidR="00A8011C" w:rsidRDefault="00A8011C" w:rsidP="00A8011C">
      <w:pPr>
        <w:pStyle w:val="aff"/>
        <w:numPr>
          <w:ilvl w:val="0"/>
          <w:numId w:val="0"/>
        </w:numPr>
        <w:spacing w:before="156" w:after="156"/>
      </w:pPr>
      <w:r>
        <w:lastRenderedPageBreak/>
        <w:t>表</w:t>
      </w:r>
      <w:r>
        <w:rPr>
          <w:rFonts w:hint="eastAsia"/>
        </w:rPr>
        <w:t>A</w:t>
      </w:r>
      <w:r>
        <w:t xml:space="preserve">.2 </w:t>
      </w:r>
      <w:r>
        <w:rPr>
          <w:rFonts w:hint="eastAsia"/>
        </w:rPr>
        <w:t>细分指标评价表</w:t>
      </w:r>
      <w:r w:rsidRPr="00EA68EA">
        <w:rPr>
          <w:rFonts w:ascii="宋体" w:eastAsia="宋体" w:hAnsi="宋体" w:hint="eastAsia"/>
        </w:rPr>
        <w:t>（续）</w:t>
      </w:r>
    </w:p>
    <w:tbl>
      <w:tblPr>
        <w:tblStyle w:val="afffffffff5"/>
        <w:tblW w:w="9570"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30"/>
        <w:gridCol w:w="4792"/>
        <w:gridCol w:w="877"/>
        <w:gridCol w:w="846"/>
        <w:gridCol w:w="850"/>
        <w:gridCol w:w="693"/>
        <w:gridCol w:w="682"/>
      </w:tblGrid>
      <w:tr w:rsidR="00A8011C" w:rsidRPr="00A8011C" w:rsidTr="009E752D">
        <w:tc>
          <w:tcPr>
            <w:tcW w:w="830" w:type="dxa"/>
            <w:tcBorders>
              <w:top w:val="single" w:sz="8" w:space="0" w:color="auto"/>
              <w:left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序号</w:t>
            </w:r>
          </w:p>
        </w:tc>
        <w:tc>
          <w:tcPr>
            <w:tcW w:w="4792"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细分指标内容</w:t>
            </w:r>
          </w:p>
        </w:tc>
        <w:tc>
          <w:tcPr>
            <w:tcW w:w="877"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一级指标分值</w:t>
            </w:r>
          </w:p>
        </w:tc>
        <w:tc>
          <w:tcPr>
            <w:tcW w:w="846"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二级指标分值</w:t>
            </w:r>
          </w:p>
        </w:tc>
        <w:tc>
          <w:tcPr>
            <w:tcW w:w="850"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三级指标分值</w:t>
            </w:r>
          </w:p>
        </w:tc>
        <w:tc>
          <w:tcPr>
            <w:tcW w:w="693" w:type="dxa"/>
            <w:tcBorders>
              <w:top w:val="single" w:sz="8" w:space="0" w:color="auto"/>
              <w:bottom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自评得分</w:t>
            </w:r>
          </w:p>
        </w:tc>
        <w:tc>
          <w:tcPr>
            <w:tcW w:w="682" w:type="dxa"/>
            <w:tcBorders>
              <w:top w:val="single" w:sz="8" w:space="0" w:color="auto"/>
              <w:bottom w:val="single" w:sz="8" w:space="0" w:color="auto"/>
              <w:right w:val="single" w:sz="8" w:space="0" w:color="auto"/>
            </w:tcBorders>
            <w:vAlign w:val="center"/>
          </w:tcPr>
          <w:p w:rsidR="00A8011C" w:rsidRPr="00A8011C" w:rsidRDefault="00A8011C" w:rsidP="009E752D">
            <w:pPr>
              <w:pStyle w:val="affffffff7"/>
              <w:numPr>
                <w:ilvl w:val="2"/>
                <w:numId w:val="0"/>
              </w:numPr>
              <w:jc w:val="center"/>
              <w:rPr>
                <w:rFonts w:hAnsi="宋体"/>
                <w:sz w:val="18"/>
                <w:szCs w:val="18"/>
              </w:rPr>
            </w:pPr>
            <w:r w:rsidRPr="00A8011C">
              <w:rPr>
                <w:rFonts w:hAnsi="宋体" w:hint="eastAsia"/>
                <w:sz w:val="18"/>
                <w:szCs w:val="18"/>
              </w:rPr>
              <w:t>专家评分</w:t>
            </w: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5.1.8</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公寓客房内应图示逃生通道的位置和应急疏散路线，明示紧急求助电话和报警电话号码，宜配置紧急求助按钮。（缺失一项扣0.5分）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5.1.9</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公寓客房入户门应配有防盗门链或其他防盗装置，客房内宜配置保险箱。</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安全管理</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12</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5.2.1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应对公寓客房内配置的各类电器设备进行定期检修，及时排除故障。</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5.2.2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应定期检查公寓公共区域及客房内的消防设施是否齐全，状态是否完好。</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5.2.3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应经常检查公寓的紧急出口、无障碍通道等是否畅通无阻，风险问题应及时告知物业管理机构。</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5.2.4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应认真查验入住客人的身份证明，建立客人信息管理档案，信息管理应符合GB/T 26357的要求。</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5.2.5</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应有处理各类突发事件和紧急事件的应急预案。</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5.2.6</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客人发生人身安全事件时应能及时联系医院进行救治，发现传染性病患者，应立即向当地疾病防控机构报告。</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6</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加分项</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10</w:t>
            </w: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6.1</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采用环保设备和用品，如环保型冰箱、节能灯、水龙头控制等。</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6.2</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倡导绿色生活方式，提醒客人爱护自然环境，客房内放置环保提示卡。</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6.3</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购买企业运营保险及公众责任险。</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6.4</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加入当地行业协会，履行会员职责和义务。</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6.5</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每年参与3次及以上地方或社区公益事业活动，并有活动记录。</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6.6</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利用本地资源，开发旅游商品和</w:t>
            </w:r>
            <w:proofErr w:type="gramStart"/>
            <w:r w:rsidRPr="00A8011C">
              <w:rPr>
                <w:rFonts w:hAnsi="宋体" w:hint="eastAsia"/>
                <w:sz w:val="18"/>
                <w:szCs w:val="18"/>
              </w:rPr>
              <w:t>文创</w:t>
            </w:r>
            <w:proofErr w:type="gramEnd"/>
            <w:r w:rsidRPr="00A8011C">
              <w:rPr>
                <w:rFonts w:hAnsi="宋体" w:hint="eastAsia"/>
                <w:sz w:val="18"/>
                <w:szCs w:val="18"/>
              </w:rPr>
              <w:t>产品。</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6.7</w:t>
            </w: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获得良好网络口碑（</w:t>
            </w:r>
            <w:proofErr w:type="gramStart"/>
            <w:r w:rsidRPr="00A8011C">
              <w:rPr>
                <w:rFonts w:hAnsi="宋体" w:hint="eastAsia"/>
                <w:sz w:val="18"/>
                <w:szCs w:val="18"/>
              </w:rPr>
              <w:t>如携程、美团</w:t>
            </w:r>
            <w:proofErr w:type="gramEnd"/>
            <w:r w:rsidRPr="00A8011C">
              <w:rPr>
                <w:rFonts w:hAnsi="宋体" w:hint="eastAsia"/>
                <w:sz w:val="18"/>
                <w:szCs w:val="18"/>
              </w:rPr>
              <w:t>等网络平台）</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w:t>
            </w:r>
          </w:p>
        </w:tc>
        <w:tc>
          <w:tcPr>
            <w:tcW w:w="850" w:type="dxa"/>
            <w:vAlign w:val="center"/>
          </w:tcPr>
          <w:p w:rsidR="002E3309" w:rsidRPr="00A8011C" w:rsidRDefault="002E3309" w:rsidP="00A8011C">
            <w:pPr>
              <w:pStyle w:val="affffffff7"/>
              <w:numPr>
                <w:ilvl w:val="2"/>
                <w:numId w:val="0"/>
              </w:numPr>
              <w:jc w:val="center"/>
              <w:rPr>
                <w:rFonts w:hAnsi="宋体"/>
                <w:sz w:val="18"/>
                <w:szCs w:val="18"/>
              </w:rPr>
            </w:pP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vMerge w:val="restart"/>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4.8分（含）以上</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4</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vMerge/>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4.6（含）分以上4.8分以下</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2</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2E3309" w:rsidRPr="00A8011C" w:rsidTr="00A8011C">
        <w:tblPrEx>
          <w:tblBorders>
            <w:top w:val="single" w:sz="4" w:space="0" w:color="auto"/>
            <w:left w:val="single" w:sz="4" w:space="0" w:color="auto"/>
            <w:bottom w:val="single" w:sz="4" w:space="0" w:color="auto"/>
            <w:right w:val="single" w:sz="4" w:space="0" w:color="auto"/>
          </w:tblBorders>
        </w:tblPrEx>
        <w:tc>
          <w:tcPr>
            <w:tcW w:w="830" w:type="dxa"/>
            <w:vMerge/>
            <w:tcBorders>
              <w:lef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c>
          <w:tcPr>
            <w:tcW w:w="4792" w:type="dxa"/>
            <w:vAlign w:val="center"/>
          </w:tcPr>
          <w:p w:rsidR="002E3309" w:rsidRPr="00A8011C" w:rsidRDefault="002E3309" w:rsidP="00A8011C">
            <w:pPr>
              <w:pStyle w:val="affffffff7"/>
              <w:numPr>
                <w:ilvl w:val="2"/>
                <w:numId w:val="0"/>
              </w:numPr>
              <w:rPr>
                <w:rFonts w:hAnsi="宋体"/>
                <w:sz w:val="18"/>
                <w:szCs w:val="18"/>
              </w:rPr>
            </w:pPr>
            <w:r w:rsidRPr="00A8011C">
              <w:rPr>
                <w:rFonts w:hAnsi="宋体" w:hint="eastAsia"/>
                <w:sz w:val="18"/>
                <w:szCs w:val="18"/>
              </w:rPr>
              <w:t>4.6分以下</w:t>
            </w:r>
          </w:p>
        </w:tc>
        <w:tc>
          <w:tcPr>
            <w:tcW w:w="877" w:type="dxa"/>
            <w:vAlign w:val="center"/>
          </w:tcPr>
          <w:p w:rsidR="002E3309" w:rsidRPr="00A8011C" w:rsidRDefault="002E3309" w:rsidP="00A8011C">
            <w:pPr>
              <w:pStyle w:val="affffffff7"/>
              <w:numPr>
                <w:ilvl w:val="2"/>
                <w:numId w:val="0"/>
              </w:numPr>
              <w:jc w:val="center"/>
              <w:rPr>
                <w:rFonts w:hAnsi="宋体"/>
                <w:sz w:val="18"/>
                <w:szCs w:val="18"/>
              </w:rPr>
            </w:pPr>
          </w:p>
        </w:tc>
        <w:tc>
          <w:tcPr>
            <w:tcW w:w="846" w:type="dxa"/>
            <w:vAlign w:val="center"/>
          </w:tcPr>
          <w:p w:rsidR="002E3309" w:rsidRPr="00A8011C" w:rsidRDefault="002E3309" w:rsidP="00A8011C">
            <w:pPr>
              <w:pStyle w:val="affffffff7"/>
              <w:numPr>
                <w:ilvl w:val="2"/>
                <w:numId w:val="0"/>
              </w:numPr>
              <w:jc w:val="center"/>
              <w:rPr>
                <w:rFonts w:hAnsi="宋体"/>
                <w:sz w:val="18"/>
                <w:szCs w:val="18"/>
              </w:rPr>
            </w:pPr>
          </w:p>
        </w:tc>
        <w:tc>
          <w:tcPr>
            <w:tcW w:w="850" w:type="dxa"/>
            <w:vAlign w:val="center"/>
          </w:tcPr>
          <w:p w:rsidR="002E3309" w:rsidRPr="00A8011C" w:rsidRDefault="002E3309" w:rsidP="00A8011C">
            <w:pPr>
              <w:pStyle w:val="affffffff7"/>
              <w:numPr>
                <w:ilvl w:val="2"/>
                <w:numId w:val="0"/>
              </w:numPr>
              <w:jc w:val="center"/>
              <w:rPr>
                <w:rFonts w:hAnsi="宋体"/>
                <w:sz w:val="18"/>
                <w:szCs w:val="18"/>
              </w:rPr>
            </w:pPr>
            <w:r w:rsidRPr="00A8011C">
              <w:rPr>
                <w:rFonts w:hAnsi="宋体" w:hint="eastAsia"/>
                <w:sz w:val="18"/>
                <w:szCs w:val="18"/>
              </w:rPr>
              <w:t>1</w:t>
            </w:r>
          </w:p>
        </w:tc>
        <w:tc>
          <w:tcPr>
            <w:tcW w:w="693" w:type="dxa"/>
            <w:vAlign w:val="center"/>
          </w:tcPr>
          <w:p w:rsidR="002E3309" w:rsidRPr="00A8011C" w:rsidRDefault="002E3309" w:rsidP="00A8011C">
            <w:pPr>
              <w:pStyle w:val="affffffff7"/>
              <w:numPr>
                <w:ilvl w:val="2"/>
                <w:numId w:val="0"/>
              </w:numPr>
              <w:jc w:val="center"/>
              <w:rPr>
                <w:rFonts w:hAnsi="宋体"/>
                <w:sz w:val="18"/>
                <w:szCs w:val="18"/>
              </w:rPr>
            </w:pPr>
          </w:p>
        </w:tc>
        <w:tc>
          <w:tcPr>
            <w:tcW w:w="682" w:type="dxa"/>
            <w:tcBorders>
              <w:right w:val="single" w:sz="8" w:space="0" w:color="auto"/>
            </w:tcBorders>
            <w:vAlign w:val="center"/>
          </w:tcPr>
          <w:p w:rsidR="002E3309" w:rsidRPr="00A8011C" w:rsidRDefault="002E3309" w:rsidP="00A8011C">
            <w:pPr>
              <w:pStyle w:val="affffffff7"/>
              <w:numPr>
                <w:ilvl w:val="2"/>
                <w:numId w:val="0"/>
              </w:numPr>
              <w:jc w:val="center"/>
              <w:rPr>
                <w:rFonts w:hAnsi="宋体"/>
                <w:sz w:val="18"/>
                <w:szCs w:val="18"/>
              </w:rPr>
            </w:pPr>
          </w:p>
        </w:tc>
      </w:tr>
      <w:tr w:rsidR="00A8011C" w:rsidRPr="00A8011C" w:rsidTr="00A8011C">
        <w:tblPrEx>
          <w:tblBorders>
            <w:top w:val="single" w:sz="4" w:space="0" w:color="auto"/>
            <w:left w:val="single" w:sz="4" w:space="0" w:color="auto"/>
            <w:bottom w:val="single" w:sz="4" w:space="0" w:color="auto"/>
            <w:right w:val="single" w:sz="4" w:space="0" w:color="auto"/>
          </w:tblBorders>
        </w:tblPrEx>
        <w:tc>
          <w:tcPr>
            <w:tcW w:w="8195" w:type="dxa"/>
            <w:gridSpan w:val="5"/>
            <w:tcBorders>
              <w:left w:val="single" w:sz="8" w:space="0" w:color="auto"/>
              <w:bottom w:val="single" w:sz="8" w:space="0" w:color="auto"/>
            </w:tcBorders>
            <w:vAlign w:val="center"/>
          </w:tcPr>
          <w:p w:rsidR="00A8011C" w:rsidRPr="00A8011C" w:rsidRDefault="00A8011C" w:rsidP="00A8011C">
            <w:pPr>
              <w:pStyle w:val="affffffff7"/>
              <w:numPr>
                <w:ilvl w:val="2"/>
                <w:numId w:val="0"/>
              </w:numPr>
              <w:jc w:val="center"/>
              <w:rPr>
                <w:rFonts w:hAnsi="宋体"/>
                <w:sz w:val="18"/>
                <w:szCs w:val="18"/>
              </w:rPr>
            </w:pPr>
            <w:r w:rsidRPr="00A8011C">
              <w:rPr>
                <w:rFonts w:hAnsi="宋体" w:hint="eastAsia"/>
                <w:sz w:val="18"/>
                <w:szCs w:val="18"/>
              </w:rPr>
              <w:t>总分</w:t>
            </w:r>
          </w:p>
        </w:tc>
        <w:tc>
          <w:tcPr>
            <w:tcW w:w="693" w:type="dxa"/>
            <w:tcBorders>
              <w:bottom w:val="single" w:sz="8" w:space="0" w:color="auto"/>
            </w:tcBorders>
            <w:vAlign w:val="center"/>
          </w:tcPr>
          <w:p w:rsidR="00A8011C" w:rsidRPr="00A8011C" w:rsidRDefault="00A8011C" w:rsidP="00A8011C">
            <w:pPr>
              <w:pStyle w:val="affffffff7"/>
              <w:numPr>
                <w:ilvl w:val="2"/>
                <w:numId w:val="0"/>
              </w:numPr>
              <w:jc w:val="center"/>
              <w:rPr>
                <w:rFonts w:hAnsi="宋体"/>
                <w:sz w:val="18"/>
                <w:szCs w:val="18"/>
              </w:rPr>
            </w:pPr>
          </w:p>
        </w:tc>
        <w:tc>
          <w:tcPr>
            <w:tcW w:w="682" w:type="dxa"/>
            <w:tcBorders>
              <w:bottom w:val="single" w:sz="8" w:space="0" w:color="auto"/>
              <w:right w:val="single" w:sz="8" w:space="0" w:color="auto"/>
            </w:tcBorders>
            <w:vAlign w:val="center"/>
          </w:tcPr>
          <w:p w:rsidR="00A8011C" w:rsidRPr="00A8011C" w:rsidRDefault="00A8011C" w:rsidP="00A8011C">
            <w:pPr>
              <w:pStyle w:val="affffffff7"/>
              <w:numPr>
                <w:ilvl w:val="2"/>
                <w:numId w:val="0"/>
              </w:numPr>
              <w:jc w:val="center"/>
              <w:rPr>
                <w:rFonts w:hAnsi="宋体"/>
                <w:sz w:val="18"/>
                <w:szCs w:val="18"/>
              </w:rPr>
            </w:pPr>
          </w:p>
        </w:tc>
      </w:tr>
    </w:tbl>
    <w:p w:rsidR="00366657" w:rsidRPr="00EA68EA" w:rsidRDefault="00A8011C" w:rsidP="00A8011C">
      <w:pPr>
        <w:pStyle w:val="affff6"/>
        <w:ind w:firstLineChars="0" w:firstLine="0"/>
        <w:jc w:val="center"/>
      </w:pPr>
      <w:bookmarkStart w:id="45" w:name="BookMark8"/>
      <w:bookmarkEnd w:id="44"/>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366657" w:rsidRPr="00EA68EA" w:rsidSect="005D4B6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C91" w:rsidRDefault="00772C91" w:rsidP="00D86DB7">
      <w:r>
        <w:separator/>
      </w:r>
    </w:p>
    <w:p w:rsidR="00772C91" w:rsidRDefault="00772C91"/>
    <w:p w:rsidR="00772C91" w:rsidRDefault="00772C91"/>
  </w:endnote>
  <w:endnote w:type="continuationSeparator" w:id="0">
    <w:p w:rsidR="00772C91" w:rsidRDefault="00772C91" w:rsidP="00D86DB7">
      <w:r>
        <w:continuationSeparator/>
      </w:r>
    </w:p>
    <w:p w:rsidR="00772C91" w:rsidRDefault="00772C91"/>
    <w:p w:rsidR="00772C91" w:rsidRDefault="00772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ƒ+≈Yˇ">
    <w:altName w:val="Thonburi"/>
    <w:charset w:val="4D"/>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52D" w:rsidRDefault="009E752D">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52D" w:rsidRPr="00324EDD" w:rsidRDefault="009E752D"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52D" w:rsidRDefault="009E752D" w:rsidP="00C94DF2">
    <w:pPr>
      <w:pStyle w:val="affff3"/>
    </w:pPr>
    <w:r>
      <w:fldChar w:fldCharType="begin"/>
    </w:r>
    <w:r>
      <w:instrText>PAGE   \* MERGEFORMAT</w:instrText>
    </w:r>
    <w:r>
      <w:fldChar w:fldCharType="separate"/>
    </w:r>
    <w:r w:rsidR="00AB66B3" w:rsidRPr="00AB66B3">
      <w:rPr>
        <w:noProof/>
        <w:lang w:val="zh-CN"/>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C91" w:rsidRDefault="00772C91" w:rsidP="00D86DB7">
      <w:r>
        <w:separator/>
      </w:r>
    </w:p>
  </w:footnote>
  <w:footnote w:type="continuationSeparator" w:id="0">
    <w:p w:rsidR="00772C91" w:rsidRDefault="00772C91" w:rsidP="00D86DB7">
      <w:r>
        <w:continuationSeparator/>
      </w:r>
    </w:p>
    <w:p w:rsidR="00772C91" w:rsidRDefault="00772C91"/>
    <w:p w:rsidR="00772C91" w:rsidRDefault="00772C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52D" w:rsidRPr="00E70388" w:rsidRDefault="009E752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52D" w:rsidRPr="00324EDD" w:rsidRDefault="009E752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52D" w:rsidRPr="005F4712" w:rsidRDefault="009E752D"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AB66B3">
      <w:rPr>
        <w:noProof/>
        <w:lang w:val="fr-FR"/>
      </w:rPr>
      <w:t>DB 4602/T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52D" w:rsidRPr="00D84FA1" w:rsidRDefault="009E752D" w:rsidP="00A2271D">
    <w:pPr>
      <w:pStyle w:val="affffb"/>
    </w:pPr>
    <w:r>
      <w:fldChar w:fldCharType="begin"/>
    </w:r>
    <w:r>
      <w:instrText xml:space="preserve"> STYLEREF  标准文件_文件编号  \* MERGEFORMAT </w:instrText>
    </w:r>
    <w:r>
      <w:fldChar w:fldCharType="separate"/>
    </w:r>
    <w:r w:rsidR="00AB66B3">
      <w:t>DB 4602/T XXXX</w:t>
    </w:r>
    <w:r w:rsidR="00AB66B3">
      <w:t>—</w:t>
    </w:r>
    <w:r w:rsidR="00AB66B3">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3BAC9E76"/>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6AE78F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YFRMkM67ssC2ELwxraeHohsG1cpbEqYr2NwMkhNmp3cof+GJ9HdHLUlQn7xcz6i+QeZ+4LJntMK1aNmtq6eV3g==" w:salt="4y/WhNj33gjpzRlv8kdHF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44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3309"/>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657"/>
    <w:rsid w:val="00366E89"/>
    <w:rsid w:val="003705F4"/>
    <w:rsid w:val="00370D58"/>
    <w:rsid w:val="00371316"/>
    <w:rsid w:val="00376713"/>
    <w:rsid w:val="0037673C"/>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44C"/>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B66"/>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9B6"/>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2C91"/>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752D"/>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11C"/>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6B3"/>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2F77"/>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68E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3AA4"/>
    <w:rsid w:val="00EF7E72"/>
    <w:rsid w:val="00F06D37"/>
    <w:rsid w:val="00F07B9D"/>
    <w:rsid w:val="00F11586"/>
    <w:rsid w:val="00F1183B"/>
    <w:rsid w:val="00F11C9F"/>
    <w:rsid w:val="00F12263"/>
    <w:rsid w:val="00F1409D"/>
    <w:rsid w:val="00F14214"/>
    <w:rsid w:val="00F157A9"/>
    <w:rsid w:val="00F22DE4"/>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3EA73F-30A0-4601-8244-9908CA5A8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9D725C2B7B648C8BFCD8970FE48358B"/>
        <w:category>
          <w:name w:val="常规"/>
          <w:gallery w:val="placeholder"/>
        </w:category>
        <w:types>
          <w:type w:val="bbPlcHdr"/>
        </w:types>
        <w:behaviors>
          <w:behavior w:val="content"/>
        </w:behaviors>
        <w:guid w:val="{C921D17B-CFF8-4FF5-931C-B19EDCD50696}"/>
      </w:docPartPr>
      <w:docPartBody>
        <w:p w:rsidR="0015255B" w:rsidRDefault="007F5D5D">
          <w:pPr>
            <w:pStyle w:val="89D725C2B7B648C8BFCD8970FE48358B"/>
          </w:pPr>
          <w:r w:rsidRPr="00751A05">
            <w:rPr>
              <w:rStyle w:val="a3"/>
              <w:rFonts w:hint="eastAsia"/>
            </w:rPr>
            <w:t>单击或点击此处输入文字。</w:t>
          </w:r>
        </w:p>
      </w:docPartBody>
    </w:docPart>
    <w:docPart>
      <w:docPartPr>
        <w:name w:val="8C16E8411545498282EE6E7DAB41AA0B"/>
        <w:category>
          <w:name w:val="常规"/>
          <w:gallery w:val="placeholder"/>
        </w:category>
        <w:types>
          <w:type w:val="bbPlcHdr"/>
        </w:types>
        <w:behaviors>
          <w:behavior w:val="content"/>
        </w:behaviors>
        <w:guid w:val="{87CA06DC-F972-4836-BEB9-618FDB746785}"/>
      </w:docPartPr>
      <w:docPartBody>
        <w:p w:rsidR="0015255B" w:rsidRDefault="007F5D5D">
          <w:pPr>
            <w:pStyle w:val="8C16E8411545498282EE6E7DAB41AA0B"/>
          </w:pPr>
          <w:r w:rsidRPr="00FB6243">
            <w:rPr>
              <w:rStyle w:val="a3"/>
              <w:rFonts w:hint="eastAsia"/>
            </w:rPr>
            <w:t>选择一项。</w:t>
          </w:r>
        </w:p>
      </w:docPartBody>
    </w:docPart>
    <w:docPart>
      <w:docPartPr>
        <w:name w:val="BFB3321432E844CD9851622AB89EC216"/>
        <w:category>
          <w:name w:val="常规"/>
          <w:gallery w:val="placeholder"/>
        </w:category>
        <w:types>
          <w:type w:val="bbPlcHdr"/>
        </w:types>
        <w:behaviors>
          <w:behavior w:val="content"/>
        </w:behaviors>
        <w:guid w:val="{F63ADAE3-F9A0-442E-B39A-150E74585DA8}"/>
      </w:docPartPr>
      <w:docPartBody>
        <w:p w:rsidR="0015255B" w:rsidRDefault="007F5D5D">
          <w:pPr>
            <w:pStyle w:val="BFB3321432E844CD9851622AB89EC21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ƒ+≈Yˇ">
    <w:altName w:val="Thonburi"/>
    <w:charset w:val="4D"/>
    <w:family w:val="auto"/>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D5D"/>
    <w:rsid w:val="0015255B"/>
    <w:rsid w:val="007F5D5D"/>
    <w:rsid w:val="008C6AD9"/>
    <w:rsid w:val="00FA3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9D725C2B7B648C8BFCD8970FE48358B">
    <w:name w:val="89D725C2B7B648C8BFCD8970FE48358B"/>
    <w:pPr>
      <w:widowControl w:val="0"/>
      <w:jc w:val="both"/>
    </w:pPr>
  </w:style>
  <w:style w:type="paragraph" w:customStyle="1" w:styleId="8C16E8411545498282EE6E7DAB41AA0B">
    <w:name w:val="8C16E8411545498282EE6E7DAB41AA0B"/>
    <w:pPr>
      <w:widowControl w:val="0"/>
      <w:jc w:val="both"/>
    </w:pPr>
  </w:style>
  <w:style w:type="paragraph" w:customStyle="1" w:styleId="BFB3321432E844CD9851622AB89EC216">
    <w:name w:val="BFB3321432E844CD9851622AB89EC21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EFCEC-1605-4F7C-9336-0A8D5BADF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68</TotalTime>
  <Pages>1</Pages>
  <Words>1657</Words>
  <Characters>9450</Characters>
  <Application>Microsoft Office Word</Application>
  <DocSecurity>0</DocSecurity>
  <Lines>78</Lines>
  <Paragraphs>22</Paragraphs>
  <ScaleCrop>false</ScaleCrop>
  <Company>PCMI</Company>
  <LinksUpToDate>false</LinksUpToDate>
  <CharactersWithSpaces>11085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ASUS</dc:creator>
  <cp:keywords/>
  <dc:description>&lt;config cover="true" show_menu="true" version="1.0.0" doctype="SDKXY"&gt;_x000d_
&lt;/config&gt;</dc:description>
  <cp:lastModifiedBy>ASUS</cp:lastModifiedBy>
  <cp:revision>5</cp:revision>
  <cp:lastPrinted>2024-05-30T06:58:00Z</cp:lastPrinted>
  <dcterms:created xsi:type="dcterms:W3CDTF">2024-05-29T13:34:00Z</dcterms:created>
  <dcterms:modified xsi:type="dcterms:W3CDTF">2024-05-30T06:59:00Z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