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ind w:left="0"/>
        <w:rPr>
          <w:rFonts w:hint="default" w:ascii="Times New Roman" w:hAnsi="Times New Roman" w:eastAsia="黑体" w:cs="Times New Roman"/>
          <w:lang w:val="en-US" w:eastAsia="zh-CN"/>
        </w:rPr>
      </w:pPr>
      <w:r>
        <w:rPr>
          <w:rFonts w:ascii="Times New Roman" w:hAnsi="Times New Roman" w:eastAsia="黑体" w:cs="Times New Roman"/>
          <w:w w:val="95"/>
          <w:lang w:eastAsia="zh-CN"/>
        </w:rPr>
        <w:t>附件</w:t>
      </w:r>
      <w:r>
        <w:rPr>
          <w:rFonts w:hint="eastAsia" w:ascii="Times New Roman" w:hAnsi="Times New Roman" w:eastAsia="黑体" w:cs="Times New Roman"/>
          <w:w w:val="95"/>
          <w:lang w:val="en-US" w:eastAsia="zh-CN"/>
        </w:rPr>
        <w:t>2</w:t>
      </w:r>
    </w:p>
    <w:p>
      <w:pPr>
        <w:spacing w:after="0" w:line="578" w:lineRule="exact"/>
        <w:rPr>
          <w:rFonts w:ascii="Times New Roman" w:hAnsi="Times New Roman" w:eastAsia="黑体" w:cs="Times New Roman"/>
          <w:sz w:val="20"/>
          <w:szCs w:val="20"/>
          <w:lang w:eastAsia="zh-CN"/>
        </w:rPr>
      </w:pPr>
    </w:p>
    <w:p>
      <w:pPr>
        <w:pStyle w:val="3"/>
        <w:spacing w:after="0" w:line="578" w:lineRule="exact"/>
        <w:ind w:left="0" w:right="0"/>
        <w:jc w:val="center"/>
        <w:rPr>
          <w:rFonts w:ascii="Times New Roman" w:hAnsi="Times New Roman" w:cs="Times New Roman"/>
          <w:w w:val="95"/>
          <w:lang w:eastAsia="zh-CN"/>
        </w:rPr>
      </w:pPr>
      <w:r>
        <w:rPr>
          <w:rFonts w:ascii="Times New Roman" w:hAnsi="Times New Roman" w:cs="Times New Roman"/>
          <w:w w:val="95"/>
          <w:lang w:eastAsia="zh-CN"/>
        </w:rPr>
        <w:t>三亚市支持知名电竞品牌商事主体落地</w:t>
      </w:r>
    </w:p>
    <w:p>
      <w:pPr>
        <w:pStyle w:val="3"/>
        <w:spacing w:after="0" w:line="578" w:lineRule="exact"/>
        <w:ind w:left="549" w:right="555"/>
        <w:jc w:val="center"/>
        <w:rPr>
          <w:rFonts w:ascii="Times New Roman" w:hAnsi="Times New Roman" w:cs="Times New Roman"/>
          <w:lang w:eastAsia="zh-CN"/>
        </w:rPr>
      </w:pPr>
      <w:r>
        <w:rPr>
          <w:rFonts w:ascii="Times New Roman" w:hAnsi="Times New Roman" w:cs="Times New Roman"/>
          <w:lang w:eastAsia="zh-CN"/>
        </w:rPr>
        <w:t>奖励实施细则</w:t>
      </w:r>
    </w:p>
    <w:p>
      <w:pPr>
        <w:spacing w:after="0" w:line="578" w:lineRule="exact"/>
        <w:rPr>
          <w:rFonts w:ascii="Times New Roman" w:hAnsi="Times New Roman" w:eastAsia="方正小标宋简体" w:cs="Times New Roman"/>
          <w:sz w:val="42"/>
          <w:szCs w:val="42"/>
          <w:lang w:eastAsia="zh-CN"/>
        </w:rPr>
      </w:pPr>
    </w:p>
    <w:p>
      <w:pPr>
        <w:pStyle w:val="4"/>
        <w:spacing w:before="0" w:after="0" w:line="578" w:lineRule="exact"/>
        <w:ind w:left="0" w:firstLine="672" w:firstLineChars="200"/>
        <w:jc w:val="both"/>
        <w:rPr>
          <w:rFonts w:hint="default" w:ascii="Times New Roman" w:hAnsi="Times New Roman" w:eastAsia="仿宋_GB2312" w:cs="Times New Roman"/>
          <w:spacing w:val="8"/>
          <w:lang w:eastAsia="zh-CN"/>
        </w:rPr>
      </w:pPr>
      <w:r>
        <w:rPr>
          <w:rFonts w:hint="default" w:ascii="Times New Roman" w:hAnsi="Times New Roman" w:eastAsia="仿宋_GB2312" w:cs="Times New Roman"/>
          <w:spacing w:val="8"/>
          <w:lang w:eastAsia="zh-CN"/>
        </w:rPr>
        <w:t>根据《三亚市</w:t>
      </w:r>
      <w:r>
        <w:rPr>
          <w:rFonts w:hint="eastAsia" w:ascii="Times New Roman" w:hAnsi="Times New Roman" w:eastAsia="仿宋_GB2312" w:cs="Times New Roman"/>
          <w:spacing w:val="8"/>
          <w:lang w:eastAsia="zh-CN"/>
        </w:rPr>
        <w:t>加强文体旅商展联动进一步促进消费的若干措施</w:t>
      </w:r>
      <w:r>
        <w:rPr>
          <w:rFonts w:hint="default" w:ascii="Times New Roman" w:hAnsi="Times New Roman" w:eastAsia="仿宋_GB2312" w:cs="Times New Roman"/>
          <w:spacing w:val="-4"/>
          <w:w w:val="95"/>
          <w:lang w:eastAsia="zh-CN"/>
        </w:rPr>
        <w:t>》</w:t>
      </w:r>
      <w:r>
        <w:rPr>
          <w:rFonts w:hint="default" w:ascii="Times New Roman" w:hAnsi="Times New Roman" w:eastAsia="仿宋_GB2312" w:cs="Times New Roman"/>
          <w:spacing w:val="8"/>
          <w:w w:val="100"/>
          <w:lang w:eastAsia="zh-CN"/>
        </w:rPr>
        <w:t>有关规定，为支持知名电竞品牌商事主体落地，促进</w:t>
      </w:r>
      <w:r>
        <w:rPr>
          <w:rFonts w:hint="default" w:ascii="Times New Roman" w:hAnsi="Times New Roman" w:eastAsia="仿宋_GB2312" w:cs="Times New Roman"/>
          <w:spacing w:val="8"/>
          <w:kern w:val="0"/>
          <w:lang w:eastAsia="zh-CN" w:bidi="ar"/>
        </w:rPr>
        <w:t>国际或国内知名的电竞赛事IP的引进</w:t>
      </w:r>
      <w:r>
        <w:rPr>
          <w:rFonts w:hint="default" w:ascii="Times New Roman" w:hAnsi="Times New Roman" w:eastAsia="仿宋_GB2312" w:cs="Times New Roman"/>
          <w:spacing w:val="8"/>
          <w:lang w:eastAsia="zh-CN"/>
        </w:rPr>
        <w:t>，制定本实施细则。</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一、奖励对象</w:t>
      </w:r>
    </w:p>
    <w:p>
      <w:pPr>
        <w:pStyle w:val="4"/>
        <w:spacing w:before="0" w:after="0" w:line="578" w:lineRule="exact"/>
        <w:ind w:left="0" w:firstLine="672" w:firstLineChars="200"/>
        <w:jc w:val="both"/>
        <w:rPr>
          <w:rFonts w:hint="default" w:ascii="Times New Roman" w:hAnsi="Times New Roman" w:eastAsia="仿宋_GB2312" w:cs="Times New Roman"/>
          <w:spacing w:val="8"/>
          <w:lang w:eastAsia="zh-CN"/>
        </w:rPr>
      </w:pPr>
      <w:r>
        <w:rPr>
          <w:rFonts w:hint="default" w:ascii="Times New Roman" w:hAnsi="Times New Roman" w:eastAsia="仿宋_GB2312" w:cs="Times New Roman"/>
          <w:spacing w:val="8"/>
          <w:w w:val="100"/>
          <w:lang w:eastAsia="zh-CN"/>
        </w:rPr>
        <w:t>本细则的</w:t>
      </w:r>
      <w:r>
        <w:rPr>
          <w:rFonts w:hint="default" w:ascii="Times New Roman" w:hAnsi="Times New Roman" w:eastAsia="仿宋_GB2312" w:cs="Times New Roman"/>
          <w:spacing w:val="8"/>
          <w:lang w:eastAsia="zh-CN"/>
        </w:rPr>
        <w:t>奖励对象为在</w:t>
      </w:r>
      <w:r>
        <w:rPr>
          <w:rFonts w:hint="default" w:ascii="Times New Roman" w:hAnsi="Times New Roman" w:eastAsia="仿宋_GB2312" w:cs="Times New Roman"/>
          <w:spacing w:val="8"/>
          <w:kern w:val="0"/>
          <w:lang w:eastAsia="zh-CN" w:bidi="ar"/>
        </w:rPr>
        <w:t>三亚新注册知名电竞品牌的公司并开展实质性运营满一年的</w:t>
      </w:r>
      <w:r>
        <w:rPr>
          <w:rFonts w:hint="default" w:ascii="Times New Roman" w:hAnsi="Times New Roman" w:eastAsia="仿宋_GB2312" w:cs="Times New Roman"/>
          <w:spacing w:val="8"/>
          <w:lang w:eastAsia="zh-CN"/>
        </w:rPr>
        <w:t>，同时满足以下条件：</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（一）在三亚市内办理注册登记；</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（二）财务管理规范、财务管理制度健全；</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（三）未纳入国家企业信用信息公示系统及信用中国网经营异常名录、严重失信主体名单；</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（四）不存在欠税情形或其他重大税收违法行为，纳税信用级别不为D级；</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（五）近三年内未因违法违规行为被执法部门查处，未发生过安全生产事故。</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二、奖励标准</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对主办单位引进国际或国内知名的电竞赛事IP，按标准给予体育赛事活动</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的基础上，因赛事举办在三亚新注册知名电竞品牌的公司并开展实质性运营满一年的，额外给予20万元启动运营奖励。</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三、资金申报</w:t>
      </w:r>
    </w:p>
    <w:p>
      <w:pPr>
        <w:pStyle w:val="4"/>
        <w:spacing w:before="0" w:after="0" w:line="578" w:lineRule="exact"/>
        <w:ind w:left="0" w:firstLine="648" w:firstLineChars="200"/>
        <w:jc w:val="both"/>
        <w:rPr>
          <w:rFonts w:ascii="Times New Roman" w:hAnsi="Times New Roman" w:eastAsia="仿宋_GB2312" w:cs="Times New Roman"/>
          <w:u w:val="single"/>
          <w:lang w:eastAsia="zh-CN"/>
        </w:rPr>
      </w:pPr>
      <w:r>
        <w:rPr>
          <w:rFonts w:ascii="Times New Roman" w:hAnsi="Times New Roman" w:eastAsia="仿宋_GB2312" w:cs="Times New Roman"/>
          <w:spacing w:val="2"/>
          <w:lang w:eastAsia="zh-CN"/>
        </w:rPr>
        <w:t>企业通过海南省惠企政策兑现服务系统上申报并提交资金申请材料。</w:t>
      </w:r>
      <w:r>
        <w:rPr>
          <w:rFonts w:ascii="Times New Roman" w:hAnsi="Times New Roman" w:eastAsia="仿宋_GB2312" w:cs="Times New Roman"/>
          <w:lang w:eastAsia="zh-CN"/>
        </w:rPr>
        <w:t>系统链接https://hqzc.wssp.hainan.gov.cn/#/home。</w:t>
      </w:r>
    </w:p>
    <w:p>
      <w:pPr>
        <w:pStyle w:val="4"/>
        <w:spacing w:before="0" w:after="0" w:line="578" w:lineRule="exact"/>
        <w:ind w:left="0" w:firstLine="660" w:firstLineChars="200"/>
        <w:jc w:val="both"/>
        <w:rPr>
          <w:rFonts w:ascii="Times New Roman" w:hAnsi="Times New Roman" w:eastAsia="仿宋_GB2312" w:cs="Times New Roman"/>
          <w:lang w:eastAsia="zh-CN"/>
        </w:rPr>
      </w:pPr>
      <w:r>
        <w:rPr>
          <w:rFonts w:hint="default" w:ascii="Times New Roman" w:hAnsi="Times New Roman" w:eastAsia="楷体" w:cs="Times New Roman"/>
          <w:spacing w:val="5"/>
          <w:lang w:eastAsia="zh-CN"/>
        </w:rPr>
        <w:t>（一）申报时间</w:t>
      </w:r>
      <w:r>
        <w:rPr>
          <w:rFonts w:ascii="Times New Roman" w:hAnsi="Times New Roman" w:eastAsia="仿宋_GB2312" w:cs="Times New Roman"/>
          <w:spacing w:val="5"/>
          <w:lang w:eastAsia="zh-CN"/>
        </w:rPr>
        <w:t>。企业在满足运营时间要求后即可</w:t>
      </w:r>
      <w:r>
        <w:rPr>
          <w:rFonts w:ascii="Times New Roman" w:hAnsi="Times New Roman" w:eastAsia="仿宋_GB2312" w:cs="Times New Roman"/>
          <w:lang w:eastAsia="zh-CN"/>
        </w:rPr>
        <w:t>提交资金申请材料，逾期一年未申报视为自动放弃。</w:t>
      </w:r>
    </w:p>
    <w:p>
      <w:pPr>
        <w:pStyle w:val="4"/>
        <w:spacing w:before="0" w:after="0" w:line="578" w:lineRule="exact"/>
        <w:ind w:left="0" w:firstLine="660" w:firstLineChars="200"/>
        <w:jc w:val="both"/>
        <w:rPr>
          <w:rFonts w:ascii="Times New Roman" w:hAnsi="Times New Roman" w:eastAsia="仿宋_GB2312" w:cs="Times New Roman"/>
          <w:spacing w:val="5"/>
          <w:lang w:eastAsia="zh-CN"/>
        </w:rPr>
      </w:pPr>
      <w:r>
        <w:rPr>
          <w:rFonts w:hint="default" w:ascii="Times New Roman" w:hAnsi="Times New Roman" w:eastAsia="楷体" w:cs="Times New Roman"/>
          <w:spacing w:val="5"/>
          <w:lang w:eastAsia="zh-CN"/>
        </w:rPr>
        <w:t>（二）申报材料。</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1.申报表（见附</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lang w:val="en-US" w:eastAsia="zh-CN"/>
        </w:rPr>
        <w:t>-</w:t>
      </w:r>
      <w:r>
        <w:rPr>
          <w:rFonts w:ascii="Times New Roman" w:hAnsi="Times New Roman" w:eastAsia="仿宋_GB2312" w:cs="Times New Roman"/>
          <w:lang w:eastAsia="zh-CN"/>
        </w:rPr>
        <w:t>1）；</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2.营业执照复印件；</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3.申报承诺书（见附</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lang w:val="en-US" w:eastAsia="zh-CN"/>
        </w:rPr>
        <w:t>-</w:t>
      </w:r>
      <w:r>
        <w:rPr>
          <w:rFonts w:ascii="Times New Roman" w:hAnsi="Times New Roman" w:eastAsia="仿宋_GB2312" w:cs="Times New Roman"/>
          <w:lang w:eastAsia="zh-CN"/>
        </w:rPr>
        <w:t>2）；</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4.其他证明材料。</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以上申报材料均需加盖公章。</w:t>
      </w:r>
    </w:p>
    <w:p>
      <w:pPr>
        <w:pStyle w:val="4"/>
        <w:spacing w:before="0" w:after="0" w:line="578" w:lineRule="exact"/>
        <w:ind w:left="0" w:firstLine="640" w:firstLineChars="200"/>
        <w:jc w:val="both"/>
        <w:rPr>
          <w:rFonts w:hint="default" w:ascii="Times New Roman" w:hAnsi="Times New Roman" w:eastAsia="黑体" w:cs="Times New Roman"/>
          <w:lang w:eastAsia="zh-CN"/>
        </w:rPr>
      </w:pPr>
      <w:r>
        <w:rPr>
          <w:rFonts w:hint="default" w:ascii="Times New Roman" w:hAnsi="Times New Roman" w:eastAsia="黑体" w:cs="Times New Roman"/>
          <w:lang w:eastAsia="zh-CN"/>
        </w:rPr>
        <w:t>四、资金审核及拨付</w:t>
      </w:r>
    </w:p>
    <w:p>
      <w:pPr>
        <w:pStyle w:val="4"/>
        <w:spacing w:before="0" w:after="0" w:line="578" w:lineRule="exact"/>
        <w:ind w:left="0" w:firstLine="624" w:firstLineChars="200"/>
        <w:jc w:val="both"/>
        <w:rPr>
          <w:rFonts w:ascii="Times New Roman" w:hAnsi="Times New Roman" w:eastAsia="仿宋_GB2312" w:cs="Times New Roman"/>
          <w:spacing w:val="2"/>
          <w:lang w:eastAsia="zh-CN"/>
        </w:rPr>
      </w:pPr>
      <w:r>
        <w:rPr>
          <w:rFonts w:hint="default" w:ascii="Times New Roman" w:hAnsi="Times New Roman" w:eastAsia="楷体" w:cs="Times New Roman"/>
          <w:spacing w:val="-4"/>
          <w:w w:val="100"/>
          <w:lang w:eastAsia="zh-CN"/>
        </w:rPr>
        <w:t>（一）资金审核。</w:t>
      </w:r>
      <w:r>
        <w:rPr>
          <w:rFonts w:ascii="Times New Roman" w:hAnsi="Times New Roman" w:eastAsia="仿宋_GB2312" w:cs="Times New Roman"/>
          <w:spacing w:val="2"/>
          <w:w w:val="100"/>
          <w:lang w:eastAsia="zh-CN"/>
        </w:rPr>
        <w:t>三亚市旅游和文化广电体育局受理申报材料后，组织开展核查评审（可聘请第三方机构）</w:t>
      </w:r>
      <w:r>
        <w:rPr>
          <w:rFonts w:ascii="Times New Roman" w:hAnsi="Times New Roman" w:eastAsia="仿宋_GB2312" w:cs="Times New Roman"/>
          <w:spacing w:val="2"/>
          <w:kern w:val="0"/>
          <w:lang w:eastAsia="zh-CN"/>
        </w:rPr>
        <w:t>，并结合实际征求相关部门意见</w:t>
      </w:r>
      <w:r>
        <w:rPr>
          <w:rFonts w:ascii="Times New Roman" w:hAnsi="Times New Roman" w:eastAsia="仿宋_GB2312" w:cs="Times New Roman"/>
          <w:spacing w:val="2"/>
          <w:w w:val="100"/>
          <w:lang w:eastAsia="zh-CN"/>
        </w:rPr>
        <w:t>，确定奖励企业的名单</w:t>
      </w:r>
      <w:r>
        <w:rPr>
          <w:rFonts w:ascii="Times New Roman" w:hAnsi="Times New Roman" w:eastAsia="仿宋_GB2312" w:cs="Times New Roman"/>
          <w:spacing w:val="2"/>
          <w:lang w:eastAsia="zh-CN"/>
        </w:rPr>
        <w:t>。其中：</w:t>
      </w:r>
    </w:p>
    <w:p>
      <w:pPr>
        <w:pStyle w:val="4"/>
        <w:spacing w:before="0" w:after="0" w:line="578" w:lineRule="exact"/>
        <w:ind w:left="0" w:firstLine="648" w:firstLineChars="200"/>
        <w:jc w:val="both"/>
        <w:rPr>
          <w:rFonts w:ascii="Times New Roman" w:hAnsi="Times New Roman" w:eastAsia="仿宋_GB2312" w:cs="Times New Roman"/>
          <w:spacing w:val="2"/>
          <w:w w:val="100"/>
          <w:lang w:eastAsia="zh-CN"/>
        </w:rPr>
      </w:pPr>
      <w:r>
        <w:rPr>
          <w:rFonts w:ascii="Times New Roman" w:hAnsi="Times New Roman" w:eastAsia="仿宋_GB2312" w:cs="Times New Roman"/>
          <w:spacing w:val="2"/>
          <w:w w:val="100"/>
          <w:lang w:eastAsia="zh-CN"/>
        </w:rPr>
        <w:t>向税务部门核实企业是否有欠税等违规行为，向市场监管部门核实企业是否有违规经营或失信行为。</w:t>
      </w:r>
    </w:p>
    <w:p>
      <w:pPr>
        <w:pStyle w:val="4"/>
        <w:spacing w:before="0" w:after="0" w:line="578" w:lineRule="exact"/>
        <w:ind w:left="0" w:firstLine="648" w:firstLineChars="200"/>
        <w:jc w:val="both"/>
        <w:rPr>
          <w:rFonts w:ascii="Times New Roman" w:hAnsi="Times New Roman" w:eastAsia="仿宋_GB2312" w:cs="Times New Roman"/>
          <w:spacing w:val="2"/>
          <w:lang w:eastAsia="zh-CN"/>
        </w:rPr>
      </w:pPr>
      <w:r>
        <w:rPr>
          <w:rFonts w:ascii="Times New Roman" w:hAnsi="Times New Roman" w:eastAsia="仿宋_GB2312" w:cs="Times New Roman"/>
          <w:spacing w:val="2"/>
          <w:w w:val="100"/>
          <w:lang w:eastAsia="zh-CN"/>
        </w:rPr>
        <w:t>向应急管理、市场监管、消防、住建等有关部门征求企业安全生产意见，申报企业近三年发生过重大安全事故或存在有关部</w:t>
      </w:r>
      <w:r>
        <w:rPr>
          <w:rFonts w:ascii="Times New Roman" w:hAnsi="Times New Roman" w:eastAsia="仿宋_GB2312" w:cs="Times New Roman"/>
          <w:spacing w:val="2"/>
          <w:lang w:eastAsia="zh-CN"/>
        </w:rPr>
        <w:t>门督办但未完成整改安全生产问题的，不予支持。</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hint="default" w:ascii="Times New Roman" w:hAnsi="Times New Roman" w:eastAsia="楷体" w:cs="Times New Roman"/>
          <w:spacing w:val="-4"/>
          <w:w w:val="100"/>
          <w:lang w:eastAsia="zh-CN"/>
        </w:rPr>
        <w:t>（二）资金公示。</w:t>
      </w:r>
      <w:r>
        <w:rPr>
          <w:rFonts w:ascii="Times New Roman" w:hAnsi="Times New Roman" w:eastAsia="仿宋_GB2312" w:cs="Times New Roman"/>
          <w:spacing w:val="-4"/>
          <w:w w:val="100"/>
          <w:lang w:eastAsia="zh-CN"/>
        </w:rPr>
        <w:t>由三亚市旅游和文化广电体育局在</w:t>
      </w:r>
      <w:r>
        <w:rPr>
          <w:rFonts w:hint="eastAsia" w:ascii="Times New Roman" w:hAnsi="Times New Roman" w:eastAsia="仿宋_GB2312" w:cs="Times New Roman"/>
          <w:spacing w:val="-4"/>
          <w:w w:val="100"/>
          <w:lang w:eastAsia="zh-CN"/>
        </w:rPr>
        <w:t>三亚市旅文局官网及“海易兑”平台等相关渠道上</w:t>
      </w:r>
      <w:r>
        <w:rPr>
          <w:rFonts w:ascii="Times New Roman" w:hAnsi="Times New Roman" w:eastAsia="仿宋_GB2312" w:cs="Times New Roman"/>
          <w:spacing w:val="-4"/>
          <w:w w:val="100"/>
          <w:lang w:eastAsia="zh-CN"/>
        </w:rPr>
        <w:t>对拟奖励企业</w:t>
      </w:r>
      <w:r>
        <w:rPr>
          <w:rFonts w:ascii="Times New Roman" w:hAnsi="Times New Roman" w:eastAsia="仿宋_GB2312" w:cs="Times New Roman"/>
          <w:lang w:eastAsia="zh-CN"/>
        </w:rPr>
        <w:t>及标准进行公示，时间不少于五个工作日。</w:t>
      </w:r>
    </w:p>
    <w:p>
      <w:pPr>
        <w:pStyle w:val="4"/>
        <w:spacing w:before="0" w:after="0" w:line="578" w:lineRule="exact"/>
        <w:ind w:left="0" w:firstLine="624" w:firstLineChars="200"/>
        <w:jc w:val="both"/>
        <w:rPr>
          <w:rFonts w:ascii="Times New Roman" w:hAnsi="Times New Roman" w:eastAsia="仿宋_GB2312" w:cs="Times New Roman"/>
          <w:sz w:val="26"/>
          <w:szCs w:val="26"/>
          <w:lang w:eastAsia="zh-CN"/>
        </w:rPr>
      </w:pPr>
      <w:r>
        <w:rPr>
          <w:rFonts w:hint="default" w:ascii="Times New Roman" w:hAnsi="Times New Roman" w:eastAsia="楷体" w:cs="Times New Roman"/>
          <w:spacing w:val="-4"/>
          <w:w w:val="100"/>
          <w:lang w:eastAsia="zh-CN"/>
        </w:rPr>
        <w:t>（三）资金拨付。</w:t>
      </w:r>
      <w:r>
        <w:rPr>
          <w:rFonts w:ascii="Times New Roman" w:hAnsi="Times New Roman" w:eastAsia="仿宋_GB2312" w:cs="Times New Roman"/>
          <w:spacing w:val="-4"/>
          <w:w w:val="100"/>
          <w:lang w:eastAsia="zh-CN"/>
        </w:rPr>
        <w:t>根据公示情况，三亚市旅游和文化广电体育局向三亚市财政局提出奖励资金申请，三亚市财政局下达奖励资金后，由三亚市旅游和文化广电体育局</w:t>
      </w:r>
      <w:r>
        <w:rPr>
          <w:rFonts w:ascii="Times New Roman" w:hAnsi="Times New Roman" w:eastAsia="仿宋_GB2312" w:cs="Times New Roman"/>
          <w:lang w:eastAsia="zh-CN"/>
        </w:rPr>
        <w:t>按规定程序兑付奖励资金。</w:t>
      </w:r>
    </w:p>
    <w:p>
      <w:pPr>
        <w:pStyle w:val="4"/>
        <w:spacing w:before="0" w:after="0" w:line="578" w:lineRule="exact"/>
        <w:ind w:left="0" w:firstLine="640" w:firstLineChars="200"/>
        <w:jc w:val="both"/>
        <w:rPr>
          <w:rFonts w:ascii="Times New Roman" w:hAnsi="Times New Roman" w:eastAsia="方正黑体_GBK" w:cs="Times New Roman"/>
          <w:lang w:eastAsia="zh-CN"/>
        </w:rPr>
      </w:pPr>
      <w:r>
        <w:rPr>
          <w:rFonts w:hint="default" w:ascii="Times New Roman" w:hAnsi="Times New Roman" w:eastAsia="黑体" w:cs="Times New Roman"/>
          <w:lang w:eastAsia="zh-CN"/>
        </w:rPr>
        <w:t>五、相关要求</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（一）获得奖励资金支持的企业应当按照国家有关财务、会计制度的规定进行账务处理，严格按照规定使用资金，并自觉接</w:t>
      </w:r>
      <w:r>
        <w:rPr>
          <w:rFonts w:ascii="Times New Roman" w:hAnsi="Times New Roman" w:eastAsia="仿宋_GB2312" w:cs="Times New Roman"/>
          <w:lang w:eastAsia="zh-CN"/>
        </w:rPr>
        <w:t>受财政、商务、审计等部门的监督检查。</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（二）本实施细则由三亚市旅游和文化广电体育局负责解释。实施细则依据的相关法律法规、政策文件或行业发展情况发生变化时，三亚市旅游和文化广电体育局根</w:t>
      </w:r>
      <w:r>
        <w:rPr>
          <w:rFonts w:ascii="Times New Roman" w:hAnsi="Times New Roman" w:eastAsia="仿宋_GB2312" w:cs="Times New Roman"/>
          <w:lang w:eastAsia="zh-CN"/>
        </w:rPr>
        <w:t>据实际情况适时修订。</w:t>
      </w:r>
    </w:p>
    <w:p>
      <w:pPr>
        <w:pStyle w:val="4"/>
        <w:spacing w:before="0" w:after="0" w:line="578" w:lineRule="exact"/>
        <w:ind w:left="0" w:firstLine="560" w:firstLineChars="175"/>
        <w:jc w:val="both"/>
        <w:rPr>
          <w:rFonts w:ascii="Times New Roman" w:hAnsi="Times New Roman" w:eastAsia="仿宋_GB2312" w:cs="Times New Roman"/>
          <w:spacing w:val="4"/>
          <w:lang w:eastAsia="zh-CN"/>
        </w:rPr>
      </w:pPr>
      <w:r>
        <w:rPr>
          <w:rFonts w:ascii="Times New Roman" w:hAnsi="Times New Roman" w:eastAsia="仿宋_GB2312" w:cs="Times New Roman"/>
          <w:lang w:eastAsia="zh-CN"/>
        </w:rPr>
        <w:t>（三）</w:t>
      </w:r>
      <w:r>
        <w:rPr>
          <w:rFonts w:hint="eastAsia" w:ascii="Times New Roman" w:hAnsi="Times New Roman" w:eastAsia="仿宋_GB2312" w:cs="Times New Roman"/>
          <w:lang w:eastAsia="zh-CN"/>
        </w:rPr>
        <w:t>三亚市旅游和文化广电体育局负责本实施细则的具体实施和解释内容，有效期截至2025年12月31日。</w:t>
      </w:r>
    </w:p>
    <w:p>
      <w:pPr>
        <w:pStyle w:val="4"/>
        <w:tabs>
          <w:tab w:val="left" w:pos="1387"/>
        </w:tabs>
        <w:spacing w:before="0" w:after="0" w:line="578" w:lineRule="exact"/>
        <w:ind w:left="0" w:leftChars="0" w:firstLine="592"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95"/>
          <w:lang w:eastAsia="zh-CN"/>
        </w:rPr>
        <w:t>附</w:t>
      </w:r>
      <w:r>
        <w:rPr>
          <w:rFonts w:hint="eastAsia" w:ascii="Times New Roman" w:hAnsi="Times New Roman" w:eastAsia="仿宋_GB2312" w:cs="Times New Roman"/>
          <w:spacing w:val="-4"/>
          <w:w w:val="95"/>
          <w:lang w:eastAsia="zh-CN"/>
        </w:rPr>
        <w:t>：</w:t>
      </w:r>
      <w:r>
        <w:rPr>
          <w:rFonts w:hint="eastAsia" w:ascii="Times New Roman" w:hAnsi="Times New Roman" w:eastAsia="仿宋_GB2312" w:cs="Times New Roman"/>
          <w:spacing w:val="-4"/>
          <w:w w:val="95"/>
          <w:lang w:val="en-US" w:eastAsia="zh-CN"/>
        </w:rPr>
        <w:t>2</w:t>
      </w:r>
      <w:r>
        <w:rPr>
          <w:rFonts w:ascii="Times New Roman" w:hAnsi="Times New Roman" w:eastAsia="仿宋_GB2312" w:cs="Times New Roman"/>
          <w:spacing w:val="-6"/>
          <w:w w:val="100"/>
          <w:lang w:eastAsia="zh-CN"/>
        </w:rPr>
        <w:t>-1</w:t>
      </w:r>
      <w:r>
        <w:rPr>
          <w:rFonts w:ascii="Times New Roman" w:hAnsi="Times New Roman" w:eastAsia="仿宋_GB2312" w:cs="Times New Roman"/>
          <w:spacing w:val="-4"/>
          <w:w w:val="95"/>
          <w:lang w:eastAsia="zh-CN"/>
        </w:rPr>
        <w:t>.三亚市</w:t>
      </w:r>
      <w:r>
        <w:rPr>
          <w:rFonts w:ascii="Times New Roman" w:hAnsi="Times New Roman" w:cs="Times New Roman"/>
          <w:w w:val="95"/>
          <w:lang w:eastAsia="zh-CN"/>
        </w:rPr>
        <w:t>支持知名电竞品牌商事主体落地</w:t>
      </w:r>
      <w:r>
        <w:rPr>
          <w:rFonts w:ascii="Times New Roman" w:hAnsi="Times New Roman" w:eastAsia="仿宋_GB2312" w:cs="Times New Roman"/>
          <w:spacing w:val="-4"/>
          <w:w w:val="95"/>
          <w:lang w:eastAsia="zh-CN"/>
        </w:rPr>
        <w:t>奖励资金申报表</w:t>
      </w:r>
    </w:p>
    <w:p>
      <w:pPr>
        <w:pStyle w:val="4"/>
        <w:spacing w:before="0" w:after="0" w:line="578" w:lineRule="exact"/>
        <w:ind w:left="0" w:firstLine="1232" w:firstLineChars="400"/>
        <w:jc w:val="both"/>
        <w:rPr>
          <w:rFonts w:ascii="Times New Roman" w:hAnsi="Times New Roman" w:eastAsia="仿宋_GB2312" w:cs="Times New Roman"/>
          <w:spacing w:val="-4"/>
          <w:w w:val="95"/>
          <w:lang w:eastAsia="zh-CN"/>
        </w:rPr>
      </w:pPr>
      <w:r>
        <w:rPr>
          <w:rFonts w:hint="eastAsia" w:ascii="Times New Roman" w:hAnsi="Times New Roman" w:eastAsia="仿宋_GB2312" w:cs="Times New Roman"/>
          <w:spacing w:val="-6"/>
          <w:w w:val="100"/>
          <w:lang w:val="en-US" w:eastAsia="zh-CN"/>
        </w:rPr>
        <w:t>2</w:t>
      </w:r>
      <w:r>
        <w:rPr>
          <w:rFonts w:ascii="Times New Roman" w:hAnsi="Times New Roman" w:eastAsia="仿宋_GB2312" w:cs="Times New Roman"/>
          <w:spacing w:val="-6"/>
          <w:w w:val="100"/>
          <w:lang w:eastAsia="zh-CN"/>
        </w:rPr>
        <w:t>-2.</w:t>
      </w:r>
      <w:r>
        <w:rPr>
          <w:rFonts w:ascii="Times New Roman" w:hAnsi="Times New Roman" w:eastAsia="仿宋_GB2312" w:cs="Times New Roman"/>
          <w:spacing w:val="-4"/>
          <w:w w:val="95"/>
          <w:lang w:eastAsia="zh-CN"/>
        </w:rPr>
        <w:t>申报承诺书</w:t>
      </w:r>
    </w:p>
    <w:p>
      <w:pPr>
        <w:pStyle w:val="4"/>
        <w:spacing w:before="0" w:after="0" w:line="578" w:lineRule="exact"/>
        <w:ind w:left="0" w:firstLine="1232" w:firstLineChars="400"/>
        <w:jc w:val="both"/>
        <w:rPr>
          <w:rFonts w:ascii="Times New Roman" w:hAnsi="Times New Roman" w:eastAsia="仿宋_GB2312" w:cs="Times New Roman"/>
          <w:spacing w:val="-4"/>
          <w:w w:val="95"/>
          <w:lang w:eastAsia="zh-CN"/>
        </w:rPr>
      </w:pPr>
      <w:r>
        <w:rPr>
          <w:rFonts w:hint="eastAsia" w:ascii="Times New Roman" w:hAnsi="Times New Roman" w:eastAsia="仿宋_GB2312" w:cs="Times New Roman"/>
          <w:spacing w:val="-6"/>
          <w:w w:val="100"/>
          <w:lang w:val="en-US" w:eastAsia="zh-CN"/>
        </w:rPr>
        <w:t>2</w:t>
      </w:r>
      <w:r>
        <w:rPr>
          <w:rFonts w:ascii="Times New Roman" w:hAnsi="Times New Roman" w:eastAsia="仿宋_GB2312" w:cs="Times New Roman"/>
          <w:spacing w:val="-6"/>
          <w:w w:val="100"/>
          <w:lang w:eastAsia="zh-CN"/>
        </w:rPr>
        <w:t>-</w:t>
      </w:r>
      <w:r>
        <w:rPr>
          <w:rFonts w:hint="default" w:ascii="Times New Roman" w:hAnsi="Times New Roman" w:eastAsia="仿宋_GB2312" w:cs="Times New Roman"/>
          <w:spacing w:val="-6"/>
          <w:w w:val="100"/>
          <w:lang w:val="en-US" w:eastAsia="zh-CN"/>
        </w:rPr>
        <w:t>3</w:t>
      </w:r>
      <w:r>
        <w:rPr>
          <w:rFonts w:ascii="Times New Roman" w:hAnsi="Times New Roman" w:eastAsia="仿宋_GB2312" w:cs="Times New Roman"/>
          <w:spacing w:val="-6"/>
          <w:w w:val="100"/>
          <w:lang w:eastAsia="zh-CN"/>
        </w:rPr>
        <w:t>.</w:t>
      </w:r>
      <w:r>
        <w:rPr>
          <w:rFonts w:ascii="Times New Roman" w:hAnsi="Times New Roman" w:eastAsia="仿宋_GB2312" w:cs="Times New Roman"/>
          <w:spacing w:val="-4"/>
          <w:w w:val="95"/>
          <w:lang w:eastAsia="zh-CN"/>
        </w:rPr>
        <w:t>奖励资金申请书</w:t>
      </w:r>
    </w:p>
    <w:p>
      <w:pPr>
        <w:pStyle w:val="4"/>
        <w:spacing w:before="0" w:after="0" w:line="578" w:lineRule="exact"/>
        <w:ind w:left="0" w:firstLine="1184" w:firstLineChars="400"/>
        <w:jc w:val="both"/>
        <w:rPr>
          <w:rFonts w:ascii="Times New Roman" w:hAnsi="Times New Roman" w:eastAsia="仿宋_GB2312" w:cs="Times New Roman"/>
          <w:spacing w:val="-4"/>
          <w:w w:val="95"/>
          <w:lang w:eastAsia="zh-CN"/>
        </w:rPr>
      </w:pPr>
    </w:p>
    <w:p>
      <w:pPr>
        <w:pStyle w:val="4"/>
        <w:spacing w:before="0" w:after="0" w:line="578" w:lineRule="exact"/>
        <w:ind w:left="0" w:firstLine="1184" w:firstLineChars="400"/>
        <w:jc w:val="both"/>
        <w:rPr>
          <w:rFonts w:ascii="Times New Roman" w:hAnsi="Times New Roman" w:eastAsia="仿宋_GB2312" w:cs="Times New Roman"/>
          <w:spacing w:val="-4"/>
          <w:w w:val="95"/>
          <w:lang w:eastAsia="zh-CN"/>
        </w:rPr>
      </w:pPr>
    </w:p>
    <w:p>
      <w:pPr>
        <w:pStyle w:val="4"/>
        <w:spacing w:before="0" w:after="0" w:line="578" w:lineRule="exact"/>
        <w:ind w:left="0" w:firstLine="1184" w:firstLineChars="400"/>
        <w:jc w:val="both"/>
        <w:rPr>
          <w:rFonts w:ascii="Times New Roman" w:hAnsi="Times New Roman" w:eastAsia="仿宋_GB2312" w:cs="Times New Roman"/>
          <w:spacing w:val="-4"/>
          <w:w w:val="95"/>
          <w:lang w:eastAsia="zh-CN"/>
        </w:rPr>
      </w:pPr>
    </w:p>
    <w:p>
      <w:pPr>
        <w:pStyle w:val="4"/>
        <w:spacing w:before="0" w:after="0" w:line="500" w:lineRule="exact"/>
        <w:ind w:left="0"/>
        <w:rPr>
          <w:rFonts w:ascii="Times New Roman" w:hAnsi="Times New Roman" w:eastAsia="黑体" w:cs="Times New Roman"/>
          <w:lang w:eastAsia="zh-CN"/>
        </w:rPr>
      </w:pPr>
      <w:r>
        <w:rPr>
          <w:rFonts w:ascii="Times New Roman" w:hAnsi="Times New Roman" w:eastAsia="黑体" w:cs="Times New Roman"/>
          <w:lang w:eastAsia="zh-CN"/>
        </w:rPr>
        <w:t>附</w:t>
      </w:r>
      <w:r>
        <w:rPr>
          <w:rFonts w:hint="eastAsia" w:ascii="Times New Roman" w:hAnsi="Times New Roman" w:eastAsia="黑体" w:cs="Times New Roman"/>
          <w:lang w:val="en-US" w:eastAsia="zh-CN"/>
        </w:rPr>
        <w:t>2</w:t>
      </w:r>
      <w:r>
        <w:rPr>
          <w:rFonts w:ascii="Times New Roman" w:hAnsi="Times New Roman" w:eastAsia="黑体" w:cs="Times New Roman"/>
          <w:lang w:eastAsia="zh-CN"/>
        </w:rPr>
        <w:t>-1</w:t>
      </w:r>
    </w:p>
    <w:p>
      <w:pPr>
        <w:spacing w:after="0" w:line="500" w:lineRule="exact"/>
        <w:rPr>
          <w:rFonts w:ascii="Times New Roman" w:hAnsi="Times New Roman" w:eastAsia="黑体" w:cs="Times New Roman"/>
          <w:sz w:val="20"/>
          <w:szCs w:val="20"/>
          <w:lang w:eastAsia="zh-CN"/>
        </w:rPr>
      </w:pPr>
    </w:p>
    <w:p>
      <w:pPr>
        <w:pStyle w:val="3"/>
        <w:spacing w:after="0" w:line="500" w:lineRule="exact"/>
        <w:ind w:left="0" w:right="16"/>
        <w:jc w:val="center"/>
        <w:rPr>
          <w:rFonts w:ascii="Times New Roman" w:hAnsi="Times New Roman" w:cs="Times New Roman"/>
          <w:lang w:eastAsia="zh-CN"/>
        </w:rPr>
      </w:pPr>
      <w:r>
        <w:rPr>
          <w:rFonts w:ascii="Times New Roman" w:hAnsi="Times New Roman" w:cs="Times New Roman"/>
          <w:lang w:eastAsia="zh-CN"/>
        </w:rPr>
        <w:t>三亚市支持知名电竞品牌商事主体落地</w:t>
      </w:r>
    </w:p>
    <w:p>
      <w:pPr>
        <w:pStyle w:val="3"/>
        <w:spacing w:after="0" w:line="500" w:lineRule="exact"/>
        <w:ind w:right="16"/>
        <w:jc w:val="center"/>
        <w:rPr>
          <w:rFonts w:ascii="Times New Roman" w:hAnsi="Times New Roman" w:eastAsia="宋体" w:cs="Times New Roman"/>
          <w:sz w:val="24"/>
          <w:szCs w:val="24"/>
          <w:lang w:eastAsia="zh-CN"/>
        </w:rPr>
      </w:pPr>
      <w:r>
        <w:rPr>
          <w:rFonts w:ascii="Times New Roman" w:hAnsi="Times New Roman" w:cs="Times New Roman"/>
          <w:lang w:eastAsia="zh-CN"/>
        </w:rPr>
        <w:t>奖励资金申报表</w:t>
      </w:r>
    </w:p>
    <w:p>
      <w:pPr>
        <w:tabs>
          <w:tab w:val="left" w:pos="1559"/>
          <w:tab w:val="left" w:pos="2039"/>
          <w:tab w:val="left" w:pos="2519"/>
        </w:tabs>
        <w:spacing w:after="0" w:line="500" w:lineRule="exact"/>
        <w:ind w:right="150"/>
        <w:jc w:val="right"/>
        <w:rPr>
          <w:rFonts w:ascii="Times New Roman" w:hAnsi="Times New Roman" w:eastAsia="宋体" w:cs="Times New Roman"/>
          <w:sz w:val="5"/>
          <w:szCs w:val="5"/>
          <w:lang w:eastAsia="zh-CN"/>
        </w:rPr>
      </w:pPr>
      <w:r>
        <w:rPr>
          <w:rFonts w:ascii="Times New Roman" w:hAnsi="Times New Roman" w:eastAsia="宋体" w:cs="Times New Roman"/>
          <w:sz w:val="24"/>
          <w:szCs w:val="24"/>
          <w:lang w:eastAsia="zh-CN"/>
        </w:rPr>
        <w:t>填报时间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年</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月</w:t>
      </w:r>
      <w:r>
        <w:rPr>
          <w:rFonts w:ascii="Times New Roman" w:hAnsi="Times New Roman" w:eastAsia="宋体" w:cs="Times New Roman"/>
          <w:sz w:val="24"/>
          <w:szCs w:val="24"/>
          <w:lang w:eastAsia="zh-CN"/>
        </w:rPr>
        <w:tab/>
      </w:r>
      <w:r>
        <w:rPr>
          <w:rFonts w:ascii="Times New Roman" w:hAnsi="Times New Roman" w:eastAsia="宋体" w:cs="Times New Roman"/>
          <w:sz w:val="24"/>
          <w:szCs w:val="24"/>
          <w:lang w:eastAsia="zh-CN"/>
        </w:rPr>
        <w:t>日</w:t>
      </w:r>
    </w:p>
    <w:tbl>
      <w:tblPr>
        <w:tblStyle w:val="7"/>
        <w:tblW w:w="8989" w:type="dxa"/>
        <w:tblInd w:w="114" w:type="dxa"/>
        <w:tblLayout w:type="fixed"/>
        <w:tblCellMar>
          <w:top w:w="0" w:type="dxa"/>
          <w:left w:w="0" w:type="dxa"/>
          <w:bottom w:w="0" w:type="dxa"/>
          <w:right w:w="0" w:type="dxa"/>
        </w:tblCellMar>
      </w:tblPr>
      <w:tblGrid>
        <w:gridCol w:w="2475"/>
        <w:gridCol w:w="6514"/>
      </w:tblGrid>
      <w:tr>
        <w:tblPrEx>
          <w:tblCellMar>
            <w:top w:w="0" w:type="dxa"/>
            <w:left w:w="0" w:type="dxa"/>
            <w:bottom w:w="0" w:type="dxa"/>
            <w:right w:w="0" w:type="dxa"/>
          </w:tblCellMar>
        </w:tblPrEx>
        <w:trPr>
          <w:trHeight w:val="521"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512"/>
              <w:rPr>
                <w:rFonts w:ascii="Times New Roman" w:hAnsi="Times New Roman" w:eastAsia="宋体" w:cs="Times New Roman"/>
                <w:sz w:val="24"/>
                <w:szCs w:val="24"/>
              </w:rPr>
            </w:pPr>
            <w:r>
              <w:rPr>
                <w:rFonts w:ascii="Times New Roman" w:hAnsi="Times New Roman" w:eastAsia="宋体" w:cs="Times New Roman"/>
                <w:sz w:val="24"/>
                <w:szCs w:val="24"/>
              </w:rPr>
              <w:t>申报主体名称</w:t>
            </w:r>
          </w:p>
        </w:tc>
        <w:tc>
          <w:tcPr>
            <w:tcW w:w="651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rPr>
                <w:rFonts w:ascii="Times New Roman" w:hAnsi="Times New Roman" w:cs="Times New Roman"/>
              </w:rPr>
            </w:pPr>
          </w:p>
        </w:tc>
      </w:tr>
      <w:tr>
        <w:tblPrEx>
          <w:tblCellMar>
            <w:top w:w="0" w:type="dxa"/>
            <w:left w:w="0" w:type="dxa"/>
            <w:bottom w:w="0" w:type="dxa"/>
            <w:right w:w="0" w:type="dxa"/>
          </w:tblCellMar>
        </w:tblPrEx>
        <w:trPr>
          <w:trHeight w:val="474"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512"/>
              <w:rPr>
                <w:rFonts w:ascii="Times New Roman" w:hAnsi="Times New Roman" w:eastAsia="宋体" w:cs="Times New Roman"/>
                <w:sz w:val="24"/>
                <w:szCs w:val="24"/>
              </w:rPr>
            </w:pPr>
            <w:r>
              <w:rPr>
                <w:rFonts w:ascii="Times New Roman" w:hAnsi="Times New Roman" w:eastAsia="宋体" w:cs="Times New Roman"/>
                <w:sz w:val="24"/>
                <w:szCs w:val="24"/>
              </w:rPr>
              <w:t>联系人及电话</w:t>
            </w:r>
          </w:p>
        </w:tc>
        <w:tc>
          <w:tcPr>
            <w:tcW w:w="651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rPr>
                <w:rFonts w:ascii="Times New Roman" w:hAnsi="Times New Roman" w:cs="Times New Roman"/>
              </w:rPr>
            </w:pPr>
          </w:p>
        </w:tc>
      </w:tr>
      <w:tr>
        <w:tblPrEx>
          <w:tblCellMar>
            <w:top w:w="0" w:type="dxa"/>
            <w:left w:w="0" w:type="dxa"/>
            <w:bottom w:w="0" w:type="dxa"/>
            <w:right w:w="0" w:type="dxa"/>
          </w:tblCellMar>
        </w:tblPrEx>
        <w:trPr>
          <w:trHeight w:val="570"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272"/>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p>
        </w:tc>
        <w:tc>
          <w:tcPr>
            <w:tcW w:w="651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rPr>
                <w:rFonts w:ascii="Times New Roman" w:hAnsi="Times New Roman" w:cs="Times New Roman"/>
              </w:rPr>
            </w:pPr>
          </w:p>
        </w:tc>
      </w:tr>
      <w:tr>
        <w:tblPrEx>
          <w:tblCellMar>
            <w:top w:w="0" w:type="dxa"/>
            <w:left w:w="0" w:type="dxa"/>
            <w:bottom w:w="0" w:type="dxa"/>
            <w:right w:w="0" w:type="dxa"/>
          </w:tblCellMar>
        </w:tblPrEx>
        <w:trPr>
          <w:trHeight w:val="524"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152"/>
              <w:rPr>
                <w:rFonts w:ascii="Times New Roman" w:hAnsi="Times New Roman" w:eastAsia="宋体" w:cs="Times New Roman"/>
                <w:sz w:val="24"/>
                <w:szCs w:val="24"/>
              </w:rPr>
            </w:pPr>
            <w:r>
              <w:rPr>
                <w:rFonts w:ascii="Times New Roman" w:hAnsi="Times New Roman" w:eastAsia="宋体" w:cs="Times New Roman"/>
                <w:sz w:val="24"/>
                <w:szCs w:val="24"/>
              </w:rPr>
              <w:t>企业开户银行及账号</w:t>
            </w:r>
          </w:p>
        </w:tc>
        <w:tc>
          <w:tcPr>
            <w:tcW w:w="651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rPr>
                <w:rFonts w:ascii="Times New Roman" w:hAnsi="Times New Roman" w:cs="Times New Roman"/>
              </w:rPr>
            </w:pPr>
          </w:p>
        </w:tc>
      </w:tr>
      <w:tr>
        <w:tblPrEx>
          <w:tblCellMar>
            <w:top w:w="0" w:type="dxa"/>
            <w:left w:w="0" w:type="dxa"/>
            <w:bottom w:w="0" w:type="dxa"/>
            <w:right w:w="0" w:type="dxa"/>
          </w:tblCellMar>
        </w:tblPrEx>
        <w:trPr>
          <w:trHeight w:val="1317" w:hRule="exact"/>
        </w:trPr>
        <w:tc>
          <w:tcPr>
            <w:tcW w:w="2475" w:type="dxa"/>
            <w:tcBorders>
              <w:top w:val="single" w:color="000000" w:sz="4" w:space="0"/>
              <w:left w:val="single" w:color="000000" w:sz="4" w:space="0"/>
              <w:right w:val="single" w:color="000000" w:sz="4" w:space="0"/>
            </w:tcBorders>
            <w:vAlign w:val="center"/>
          </w:tcPr>
          <w:p>
            <w:pPr>
              <w:pStyle w:val="9"/>
              <w:spacing w:after="0" w:line="400" w:lineRule="exact"/>
              <w:ind w:left="240" w:leftChars="109" w:firstLine="0" w:firstLineChars="0"/>
              <w:jc w:val="lef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知名电竞品牌商</w:t>
            </w:r>
          </w:p>
          <w:p>
            <w:pPr>
              <w:pStyle w:val="9"/>
              <w:spacing w:after="0" w:line="400" w:lineRule="exact"/>
              <w:ind w:left="240" w:leftChars="109" w:firstLine="0" w:firstLineChars="0"/>
              <w:jc w:val="lef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事主体落地情况</w:t>
            </w:r>
          </w:p>
        </w:tc>
        <w:tc>
          <w:tcPr>
            <w:tcW w:w="6514"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jc w:val="center"/>
              <w:rPr>
                <w:rFonts w:ascii="Times New Roman" w:hAnsi="Times New Roman" w:eastAsia="宋体" w:cs="Times New Roman"/>
                <w:sz w:val="24"/>
                <w:szCs w:val="24"/>
                <w:u w:val="single"/>
                <w:lang w:eastAsia="zh-CN"/>
              </w:rPr>
            </w:pPr>
            <w:r>
              <w:rPr>
                <w:rFonts w:ascii="Times New Roman" w:hAnsi="Times New Roman" w:eastAsia="宋体" w:cs="Times New Roman"/>
                <w:sz w:val="24"/>
                <w:szCs w:val="24"/>
                <w:lang w:eastAsia="zh-CN"/>
              </w:rPr>
              <w:t>商事主体注册时间：</w:t>
            </w:r>
            <w:r>
              <w:rPr>
                <w:rFonts w:ascii="Times New Roman" w:hAnsi="Times New Roman" w:eastAsia="宋体" w:cs="Times New Roman"/>
                <w:sz w:val="24"/>
                <w:szCs w:val="24"/>
                <w:u w:val="single"/>
                <w:lang w:eastAsia="zh-CN"/>
              </w:rPr>
              <w:t xml:space="preserve">        </w:t>
            </w:r>
            <w:r>
              <w:rPr>
                <w:rFonts w:ascii="Times New Roman" w:hAnsi="Times New Roman" w:eastAsia="宋体" w:cs="Times New Roman"/>
                <w:sz w:val="24"/>
                <w:szCs w:val="24"/>
                <w:lang w:eastAsia="zh-CN"/>
              </w:rPr>
              <w:t>；商事主体经营时间</w:t>
            </w:r>
            <w:r>
              <w:rPr>
                <w:rFonts w:ascii="Times New Roman" w:hAnsi="Times New Roman" w:eastAsia="宋体" w:cs="Times New Roman"/>
                <w:sz w:val="24"/>
                <w:szCs w:val="24"/>
                <w:u w:val="single"/>
                <w:lang w:eastAsia="zh-CN"/>
              </w:rPr>
              <w:t xml:space="preserve">    </w:t>
            </w:r>
            <w:r>
              <w:rPr>
                <w:rFonts w:ascii="Times New Roman" w:hAnsi="Times New Roman" w:eastAsia="宋体" w:cs="Times New Roman"/>
                <w:sz w:val="24"/>
                <w:szCs w:val="24"/>
                <w:lang w:eastAsia="zh-CN"/>
              </w:rPr>
              <w:t xml:space="preserve">年  </w:t>
            </w:r>
          </w:p>
        </w:tc>
      </w:tr>
      <w:tr>
        <w:tblPrEx>
          <w:tblCellMar>
            <w:top w:w="0" w:type="dxa"/>
            <w:left w:w="0" w:type="dxa"/>
            <w:bottom w:w="0" w:type="dxa"/>
            <w:right w:w="0" w:type="dxa"/>
          </w:tblCellMar>
        </w:tblPrEx>
        <w:trPr>
          <w:trHeight w:val="1115"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申报奖励资金</w:t>
            </w:r>
          </w:p>
          <w:p>
            <w:pPr>
              <w:pStyle w:val="9"/>
              <w:spacing w:after="0" w:line="400" w:lineRule="exact"/>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（万元）</w:t>
            </w:r>
          </w:p>
        </w:tc>
        <w:tc>
          <w:tcPr>
            <w:tcW w:w="6514" w:type="dxa"/>
            <w:tcBorders>
              <w:top w:val="single" w:color="000000" w:sz="4" w:space="0"/>
              <w:left w:val="single" w:color="000000" w:sz="4" w:space="0"/>
              <w:bottom w:val="single" w:color="000000" w:sz="4" w:space="0"/>
              <w:right w:val="single" w:color="000000" w:sz="4" w:space="0"/>
            </w:tcBorders>
            <w:vAlign w:val="center"/>
          </w:tcPr>
          <w:p>
            <w:pPr>
              <w:spacing w:after="0" w:line="400" w:lineRule="exact"/>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   </w:t>
            </w:r>
            <w:r>
              <w:rPr>
                <w:rFonts w:ascii="Times New Roman" w:hAnsi="Times New Roman" w:eastAsia="宋体" w:cs="Times New Roman"/>
                <w:sz w:val="24"/>
                <w:szCs w:val="24"/>
                <w:lang w:eastAsia="zh-CN"/>
              </w:rPr>
              <w:t xml:space="preserve"> 申报奖励资金</w:t>
            </w:r>
            <w:r>
              <w:rPr>
                <w:rFonts w:ascii="Times New Roman" w:hAnsi="Times New Roman" w:eastAsia="宋体" w:cs="Times New Roman"/>
                <w:sz w:val="24"/>
                <w:szCs w:val="24"/>
                <w:u w:val="single"/>
                <w:lang w:eastAsia="zh-CN"/>
              </w:rPr>
              <w:t xml:space="preserve">          </w:t>
            </w:r>
            <w:r>
              <w:rPr>
                <w:rFonts w:ascii="Times New Roman" w:hAnsi="Times New Roman" w:eastAsia="宋体" w:cs="Times New Roman"/>
                <w:sz w:val="24"/>
                <w:szCs w:val="24"/>
                <w:lang w:eastAsia="zh-CN"/>
              </w:rPr>
              <w:t>万元</w:t>
            </w:r>
          </w:p>
        </w:tc>
      </w:tr>
      <w:tr>
        <w:tblPrEx>
          <w:tblCellMar>
            <w:top w:w="0" w:type="dxa"/>
            <w:left w:w="0" w:type="dxa"/>
            <w:bottom w:w="0" w:type="dxa"/>
            <w:right w:w="0" w:type="dxa"/>
          </w:tblCellMar>
        </w:tblPrEx>
        <w:trPr>
          <w:trHeight w:val="4356" w:hRule="exact"/>
        </w:trPr>
        <w:tc>
          <w:tcPr>
            <w:tcW w:w="2475"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512"/>
              <w:rPr>
                <w:rFonts w:ascii="Times New Roman" w:hAnsi="Times New Roman" w:eastAsia="宋体" w:cs="Times New Roman"/>
                <w:sz w:val="24"/>
                <w:szCs w:val="24"/>
              </w:rPr>
            </w:pPr>
            <w:r>
              <w:rPr>
                <w:rFonts w:ascii="Times New Roman" w:hAnsi="Times New Roman" w:eastAsia="宋体" w:cs="Times New Roman"/>
                <w:sz w:val="24"/>
                <w:szCs w:val="24"/>
              </w:rPr>
              <w:t>申请单位意见</w:t>
            </w:r>
          </w:p>
        </w:tc>
        <w:tc>
          <w:tcPr>
            <w:tcW w:w="6514"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101" w:right="-18" w:firstLine="480"/>
              <w:rPr>
                <w:rFonts w:ascii="Times New Roman" w:hAnsi="Times New Roman" w:eastAsia="宋体" w:cs="Times New Roman"/>
                <w:sz w:val="24"/>
                <w:szCs w:val="24"/>
                <w:lang w:eastAsia="zh-CN"/>
              </w:rPr>
            </w:pPr>
            <w:r>
              <w:rPr>
                <w:rFonts w:ascii="Times New Roman" w:hAnsi="Times New Roman" w:eastAsia="宋体" w:cs="Times New Roman"/>
                <w:spacing w:val="-3"/>
                <w:sz w:val="24"/>
                <w:szCs w:val="24"/>
                <w:lang w:eastAsia="zh-CN"/>
              </w:rPr>
              <w:t>我单位承诺，对本申报表和所附材料的真实性、完整性、</w:t>
            </w:r>
            <w:r>
              <w:rPr>
                <w:rFonts w:ascii="Times New Roman" w:hAnsi="Times New Roman" w:eastAsia="宋体" w:cs="Times New Roman"/>
                <w:sz w:val="24"/>
                <w:szCs w:val="24"/>
                <w:lang w:eastAsia="zh-CN"/>
              </w:rPr>
              <w:t>合法性和有效性负责。</w:t>
            </w:r>
          </w:p>
          <w:p>
            <w:pPr>
              <w:pStyle w:val="9"/>
              <w:spacing w:after="0" w:line="400" w:lineRule="exact"/>
              <w:rPr>
                <w:rFonts w:ascii="Times New Roman" w:hAnsi="Times New Roman" w:eastAsia="宋体" w:cs="Times New Roman"/>
                <w:sz w:val="27"/>
                <w:szCs w:val="27"/>
                <w:lang w:eastAsia="zh-CN"/>
              </w:rPr>
            </w:pPr>
          </w:p>
          <w:p>
            <w:pPr>
              <w:pStyle w:val="9"/>
              <w:spacing w:after="0" w:line="400" w:lineRule="exact"/>
              <w:ind w:left="101" w:right="472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法定代表人签名企业公章</w:t>
            </w:r>
          </w:p>
          <w:p>
            <w:pPr>
              <w:pStyle w:val="9"/>
              <w:tabs>
                <w:tab w:val="left" w:pos="4301"/>
                <w:tab w:val="left" w:pos="5021"/>
              </w:tabs>
              <w:spacing w:after="0" w:line="400" w:lineRule="exact"/>
              <w:ind w:left="3581"/>
              <w:rPr>
                <w:rFonts w:ascii="Times New Roman" w:hAnsi="Times New Roman" w:eastAsia="宋体" w:cs="Times New Roman"/>
                <w:sz w:val="24"/>
                <w:szCs w:val="24"/>
              </w:rPr>
            </w:pPr>
            <w:r>
              <w:rPr>
                <w:rFonts w:ascii="Times New Roman" w:hAnsi="Times New Roman" w:eastAsia="宋体" w:cs="Times New Roman"/>
                <w:sz w:val="24"/>
                <w:szCs w:val="24"/>
              </w:rPr>
              <w:t>年</w:t>
            </w:r>
            <w:r>
              <w:rPr>
                <w:rFonts w:ascii="Times New Roman" w:hAnsi="Times New Roman" w:eastAsia="宋体" w:cs="Times New Roman"/>
                <w:sz w:val="24"/>
                <w:szCs w:val="24"/>
              </w:rPr>
              <w:tab/>
            </w:r>
            <w:r>
              <w:rPr>
                <w:rFonts w:ascii="Times New Roman" w:hAnsi="Times New Roman" w:eastAsia="宋体" w:cs="Times New Roman"/>
                <w:sz w:val="24"/>
                <w:szCs w:val="24"/>
              </w:rPr>
              <w:t>月</w:t>
            </w:r>
            <w:r>
              <w:rPr>
                <w:rFonts w:ascii="Times New Roman" w:hAnsi="Times New Roman" w:eastAsia="宋体" w:cs="Times New Roman"/>
                <w:sz w:val="24"/>
                <w:szCs w:val="24"/>
              </w:rPr>
              <w:tab/>
            </w:r>
            <w:r>
              <w:rPr>
                <w:rFonts w:ascii="Times New Roman" w:hAnsi="Times New Roman" w:eastAsia="宋体" w:cs="Times New Roman"/>
                <w:sz w:val="24"/>
                <w:szCs w:val="24"/>
              </w:rPr>
              <w:t>日</w:t>
            </w:r>
          </w:p>
        </w:tc>
      </w:tr>
    </w:tbl>
    <w:p>
      <w:pPr>
        <w:spacing w:after="0" w:line="578" w:lineRule="exact"/>
        <w:ind w:left="437"/>
        <w:rPr>
          <w:rFonts w:ascii="Times New Roman" w:hAnsi="Times New Roman" w:eastAsia="宋体" w:cs="Times New Roman"/>
          <w:sz w:val="21"/>
          <w:szCs w:val="21"/>
          <w:lang w:eastAsia="zh-CN"/>
        </w:rPr>
      </w:pPr>
    </w:p>
    <w:p>
      <w:pPr>
        <w:spacing w:after="0" w:line="578" w:lineRule="exact"/>
        <w:rPr>
          <w:rFonts w:ascii="Times New Roman" w:hAnsi="Times New Roman" w:eastAsia="宋体" w:cs="Times New Roman"/>
          <w:sz w:val="21"/>
          <w:szCs w:val="21"/>
          <w:lang w:eastAsia="zh-CN"/>
        </w:rPr>
        <w:sectPr>
          <w:headerReference r:id="rId6" w:type="first"/>
          <w:footerReference r:id="rId8" w:type="first"/>
          <w:headerReference r:id="rId5" w:type="default"/>
          <w:footerReference r:id="rId7"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ight="324"/>
        <w:rPr>
          <w:rFonts w:ascii="Times New Roman" w:hAnsi="Times New Roman" w:eastAsia="黑体" w:cs="Times New Roman"/>
          <w:lang w:eastAsia="zh-CN"/>
        </w:rPr>
      </w:pPr>
      <w:r>
        <w:rPr>
          <w:rFonts w:ascii="Times New Roman" w:hAnsi="Times New Roman" w:eastAsia="黑体" w:cs="Times New Roman"/>
          <w:lang w:eastAsia="zh-CN"/>
        </w:rPr>
        <w:t>附</w:t>
      </w:r>
      <w:r>
        <w:rPr>
          <w:rFonts w:hint="eastAsia" w:ascii="Times New Roman" w:hAnsi="Times New Roman" w:eastAsia="黑体" w:cs="Times New Roman"/>
          <w:lang w:val="en-US" w:eastAsia="zh-CN"/>
        </w:rPr>
        <w:t>2</w:t>
      </w:r>
      <w:r>
        <w:rPr>
          <w:rFonts w:ascii="Times New Roman" w:hAnsi="Times New Roman" w:eastAsia="黑体" w:cs="Times New Roman"/>
          <w:lang w:eastAsia="zh-CN"/>
        </w:rPr>
        <w:t>-2</w:t>
      </w:r>
    </w:p>
    <w:p>
      <w:pPr>
        <w:pStyle w:val="3"/>
        <w:spacing w:after="0" w:line="578" w:lineRule="exact"/>
        <w:ind w:right="66"/>
        <w:jc w:val="center"/>
        <w:rPr>
          <w:rFonts w:ascii="Times New Roman" w:hAnsi="Times New Roman" w:cs="Times New Roman"/>
          <w:spacing w:val="-4"/>
          <w:lang w:eastAsia="zh-CN"/>
        </w:rPr>
      </w:pPr>
      <w:r>
        <w:rPr>
          <w:rFonts w:ascii="Times New Roman" w:hAnsi="Times New Roman" w:cs="Times New Roman"/>
          <w:spacing w:val="-4"/>
          <w:lang w:eastAsia="zh-CN"/>
        </w:rPr>
        <w:t>申报承诺书</w:t>
      </w:r>
    </w:p>
    <w:p>
      <w:pPr>
        <w:rPr>
          <w:rFonts w:ascii="Times New Roman" w:hAnsi="Times New Roman" w:cs="Times New Roman"/>
          <w:lang w:eastAsia="zh-CN"/>
        </w:rPr>
      </w:pP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我企业</w:t>
      </w:r>
      <w:r>
        <w:rPr>
          <w:rFonts w:ascii="Times New Roman" w:hAnsi="Times New Roman" w:eastAsia="仿宋_GB2312" w:cs="Times New Roman"/>
          <w:spacing w:val="-4"/>
          <w:w w:val="95"/>
          <w:u w:val="single"/>
          <w:lang w:eastAsia="zh-CN"/>
        </w:rPr>
        <w:t xml:space="preserve">                 </w:t>
      </w:r>
      <w:r>
        <w:rPr>
          <w:rFonts w:ascii="Times New Roman" w:hAnsi="Times New Roman" w:eastAsia="仿宋_GB2312" w:cs="Times New Roman"/>
          <w:spacing w:val="-4"/>
          <w:w w:val="95"/>
          <w:lang w:eastAsia="zh-CN"/>
        </w:rPr>
        <w:t>（全称）</w:t>
      </w:r>
      <w:r>
        <w:rPr>
          <w:rFonts w:ascii="Times New Roman" w:hAnsi="Times New Roman" w:eastAsia="仿宋_GB2312" w:cs="Times New Roman"/>
          <w:spacing w:val="-4"/>
          <w:w w:val="95"/>
          <w:u w:val="single"/>
          <w:lang w:eastAsia="zh-CN"/>
        </w:rPr>
        <w:t xml:space="preserve">                 </w:t>
      </w:r>
      <w:r>
        <w:rPr>
          <w:rFonts w:ascii="Times New Roman" w:hAnsi="Times New Roman" w:eastAsia="仿宋_GB2312" w:cs="Times New Roman"/>
          <w:spacing w:val="-4"/>
          <w:w w:val="95"/>
          <w:lang w:eastAsia="zh-CN"/>
        </w:rPr>
        <w:t>（统一社会信用代码），于</w:t>
      </w:r>
      <w:r>
        <w:rPr>
          <w:rFonts w:ascii="Times New Roman" w:hAnsi="Times New Roman" w:eastAsia="仿宋_GB2312" w:cs="Times New Roman"/>
          <w:spacing w:val="-4"/>
          <w:w w:val="95"/>
          <w:u w:val="single"/>
          <w:lang w:eastAsia="zh-CN"/>
        </w:rPr>
        <w:t xml:space="preserve">    </w:t>
      </w:r>
      <w:r>
        <w:rPr>
          <w:rFonts w:ascii="Times New Roman" w:hAnsi="Times New Roman" w:eastAsia="仿宋_GB2312" w:cs="Times New Roman"/>
          <w:spacing w:val="-4"/>
          <w:w w:val="95"/>
          <w:lang w:eastAsia="zh-CN"/>
        </w:rPr>
        <w:t>年</w:t>
      </w:r>
      <w:r>
        <w:rPr>
          <w:rFonts w:ascii="Times New Roman" w:hAnsi="Times New Roman" w:eastAsia="仿宋_GB2312" w:cs="Times New Roman"/>
          <w:spacing w:val="-4"/>
          <w:w w:val="95"/>
          <w:u w:val="single"/>
          <w:lang w:eastAsia="zh-CN"/>
        </w:rPr>
        <w:t xml:space="preserve">    </w:t>
      </w:r>
      <w:r>
        <w:rPr>
          <w:rFonts w:ascii="Times New Roman" w:hAnsi="Times New Roman" w:eastAsia="仿宋_GB2312" w:cs="Times New Roman"/>
          <w:spacing w:val="-4"/>
          <w:w w:val="95"/>
          <w:lang w:eastAsia="zh-CN"/>
        </w:rPr>
        <w:t>月</w:t>
      </w:r>
      <w:r>
        <w:rPr>
          <w:rFonts w:ascii="Times New Roman" w:hAnsi="Times New Roman" w:eastAsia="仿宋_GB2312" w:cs="Times New Roman"/>
          <w:spacing w:val="-4"/>
          <w:w w:val="95"/>
          <w:u w:val="single"/>
          <w:lang w:eastAsia="zh-CN"/>
        </w:rPr>
        <w:t xml:space="preserve">    </w:t>
      </w:r>
      <w:r>
        <w:rPr>
          <w:rFonts w:ascii="Times New Roman" w:hAnsi="Times New Roman" w:eastAsia="仿宋_GB2312" w:cs="Times New Roman"/>
          <w:spacing w:val="-4"/>
          <w:w w:val="95"/>
          <w:lang w:eastAsia="zh-CN"/>
        </w:rPr>
        <w:t>日申报</w:t>
      </w:r>
      <w:r>
        <w:rPr>
          <w:rFonts w:ascii="Times New Roman" w:hAnsi="Times New Roman" w:cs="Times New Roman"/>
          <w:lang w:eastAsia="zh-CN"/>
        </w:rPr>
        <w:t>知名电竞品牌商事主体落地奖励</w:t>
      </w:r>
      <w:r>
        <w:rPr>
          <w:rFonts w:ascii="Times New Roman" w:hAnsi="Times New Roman" w:eastAsia="仿宋_GB2312" w:cs="Times New Roman"/>
          <w:spacing w:val="-4"/>
          <w:w w:val="95"/>
          <w:lang w:eastAsia="zh-CN"/>
        </w:rPr>
        <w:t>资金事宜，我单位郑重承诺：</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一、自觉遵守国家</w:t>
      </w:r>
      <w:r>
        <w:rPr>
          <w:rFonts w:hint="default" w:ascii="Times New Roman" w:hAnsi="Times New Roman" w:eastAsia="仿宋_GB2312" w:cs="Times New Roman"/>
          <w:spacing w:val="-4"/>
          <w:w w:val="95"/>
          <w:lang w:eastAsia="zh-CN"/>
        </w:rPr>
        <w:t>、</w:t>
      </w:r>
      <w:r>
        <w:rPr>
          <w:rFonts w:ascii="Times New Roman" w:hAnsi="Times New Roman" w:eastAsia="仿宋_GB2312" w:cs="Times New Roman"/>
          <w:spacing w:val="-4"/>
          <w:w w:val="95"/>
          <w:lang w:eastAsia="zh-CN"/>
        </w:rPr>
        <w:t>海南省</w:t>
      </w:r>
      <w:r>
        <w:rPr>
          <w:rFonts w:hint="default" w:ascii="Times New Roman" w:hAnsi="Times New Roman" w:eastAsia="仿宋_GB2312" w:cs="Times New Roman"/>
          <w:spacing w:val="-4"/>
          <w:w w:val="95"/>
          <w:lang w:eastAsia="zh-CN"/>
        </w:rPr>
        <w:t>和三亚市</w:t>
      </w:r>
      <w:r>
        <w:rPr>
          <w:rFonts w:ascii="Times New Roman" w:hAnsi="Times New Roman" w:eastAsia="仿宋_GB2312" w:cs="Times New Roman"/>
          <w:spacing w:val="-4"/>
          <w:w w:val="95"/>
          <w:lang w:eastAsia="zh-CN"/>
        </w:rPr>
        <w:t>有关法律法规、政策，按照公开、公平、公正的原则参与市场竞争，自觉遵守行业道德规范坚决抵制不正当竞争行为。</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二、对提交各项申请材料的真实性、有效性负责，确保申请材料合法合规。本企业和申请人隐瞒有关情况或提供任何虚假材料，愿意承担一切法律后果。</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三、截止申报时间未纳入严重失信主体名单，未被信用中国列为失信惩戒对象名单。</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四、承诺在申报、使用奖励资金过程中不存在弄虚作假等违法违规行为。</w:t>
      </w:r>
    </w:p>
    <w:p>
      <w:pPr>
        <w:pStyle w:val="4"/>
        <w:spacing w:before="0" w:after="0" w:line="578" w:lineRule="exact"/>
        <w:ind w:left="0" w:firstLine="592" w:firstLineChars="200"/>
        <w:jc w:val="both"/>
        <w:rPr>
          <w:rFonts w:ascii="Times New Roman" w:hAnsi="Times New Roman" w:eastAsia="仿宋_GB2312" w:cs="Times New Roman"/>
          <w:spacing w:val="-4"/>
          <w:w w:val="95"/>
          <w:lang w:eastAsia="zh-CN"/>
        </w:rPr>
      </w:pPr>
      <w:r>
        <w:rPr>
          <w:rFonts w:ascii="Times New Roman" w:hAnsi="Times New Roman" w:eastAsia="仿宋_GB2312" w:cs="Times New Roman"/>
          <w:spacing w:val="-4"/>
          <w:w w:val="95"/>
          <w:lang w:eastAsia="zh-CN"/>
        </w:rPr>
        <w:t>五、主动并自愿接受并接受三亚市旅游和文化广电体育局、三亚市财政局等有关部门监督检查。</w:t>
      </w:r>
    </w:p>
    <w:p>
      <w:pPr>
        <w:pStyle w:val="4"/>
        <w:spacing w:before="0" w:after="0" w:line="578" w:lineRule="exact"/>
        <w:ind w:left="0" w:firstLine="592" w:firstLineChars="200"/>
        <w:jc w:val="both"/>
        <w:rPr>
          <w:rFonts w:hint="default" w:ascii="Times New Roman" w:hAnsi="Times New Roman" w:eastAsia="仿宋_GB2312" w:cs="Times New Roman"/>
          <w:spacing w:val="-4"/>
          <w:w w:val="95"/>
          <w:lang w:eastAsia="zh-CN"/>
        </w:rPr>
      </w:pPr>
    </w:p>
    <w:p>
      <w:pPr>
        <w:pStyle w:val="4"/>
        <w:spacing w:before="0" w:after="0" w:line="578" w:lineRule="exact"/>
        <w:ind w:left="4054" w:right="324"/>
        <w:rPr>
          <w:rFonts w:ascii="Times New Roman" w:hAnsi="Times New Roman" w:eastAsia="仿宋_GB2312" w:cs="Times New Roman"/>
          <w:lang w:eastAsia="zh-CN"/>
        </w:rPr>
      </w:pPr>
      <w:r>
        <w:rPr>
          <w:rFonts w:ascii="Times New Roman" w:hAnsi="Times New Roman" w:eastAsia="仿宋_GB2312" w:cs="Times New Roman"/>
          <w:spacing w:val="-19"/>
          <w:lang w:eastAsia="zh-CN"/>
        </w:rPr>
        <w:t>法定代表人（签字）：</w:t>
      </w:r>
    </w:p>
    <w:p>
      <w:pPr>
        <w:pStyle w:val="4"/>
        <w:tabs>
          <w:tab w:val="left" w:pos="5950"/>
          <w:tab w:val="left" w:pos="6581"/>
        </w:tabs>
        <w:spacing w:before="0" w:after="0" w:line="578" w:lineRule="exact"/>
        <w:ind w:left="0" w:right="2044" w:firstLine="0"/>
        <w:jc w:val="right"/>
        <w:rPr>
          <w:rFonts w:ascii="Times New Roman" w:hAnsi="Times New Roman" w:eastAsia="仿宋_GB2312" w:cs="Times New Roman"/>
          <w:spacing w:val="-26"/>
          <w:lang w:eastAsia="zh-CN"/>
        </w:rPr>
      </w:pPr>
      <w:r>
        <w:rPr>
          <w:rFonts w:ascii="Times New Roman" w:hAnsi="Times New Roman" w:eastAsia="仿宋_GB2312" w:cs="Times New Roman"/>
          <w:spacing w:val="-26"/>
          <w:lang w:eastAsia="zh-CN"/>
        </w:rPr>
        <w:t>单位（盖章）：</w:t>
      </w:r>
    </w:p>
    <w:p>
      <w:pPr>
        <w:pStyle w:val="4"/>
        <w:tabs>
          <w:tab w:val="left" w:pos="5950"/>
          <w:tab w:val="left" w:pos="6581"/>
        </w:tabs>
        <w:spacing w:before="0" w:after="0" w:line="578" w:lineRule="exact"/>
        <w:ind w:left="0" w:right="2044" w:firstLine="0"/>
        <w:jc w:val="right"/>
        <w:rPr>
          <w:rFonts w:ascii="Times New Roman" w:hAnsi="Times New Roman" w:eastAsia="仿宋_GB2312" w:cs="Times New Roman"/>
          <w:lang w:eastAsia="zh-CN"/>
        </w:rPr>
      </w:pPr>
      <w:r>
        <w:rPr>
          <w:rFonts w:ascii="Times New Roman" w:hAnsi="Times New Roman" w:eastAsia="仿宋_GB2312" w:cs="Times New Roman"/>
          <w:w w:val="95"/>
          <w:lang w:eastAsia="zh-CN"/>
        </w:rPr>
        <w:t>年</w:t>
      </w:r>
      <w:r>
        <w:rPr>
          <w:rFonts w:hint="default" w:ascii="Times New Roman" w:hAnsi="Times New Roman" w:eastAsia="仿宋_GB2312" w:cs="Times New Roman"/>
          <w:w w:val="95"/>
          <w:lang w:val="en-US" w:eastAsia="zh-CN"/>
        </w:rPr>
        <w:t xml:space="preserve">  </w:t>
      </w:r>
      <w:r>
        <w:rPr>
          <w:rFonts w:ascii="Times New Roman" w:hAnsi="Times New Roman" w:eastAsia="仿宋_GB2312" w:cs="Times New Roman"/>
          <w:w w:val="95"/>
          <w:lang w:eastAsia="zh-CN"/>
        </w:rPr>
        <w:t>月</w:t>
      </w:r>
      <w:r>
        <w:rPr>
          <w:rFonts w:hint="default" w:ascii="Times New Roman" w:hAnsi="Times New Roman" w:eastAsia="仿宋_GB2312" w:cs="Times New Roman"/>
          <w:w w:val="95"/>
          <w:lang w:val="en-US" w:eastAsia="zh-CN"/>
        </w:rPr>
        <w:t xml:space="preserve">  </w:t>
      </w:r>
      <w:r>
        <w:rPr>
          <w:rFonts w:ascii="Times New Roman" w:hAnsi="Times New Roman" w:eastAsia="仿宋_GB2312" w:cs="Times New Roman"/>
          <w:lang w:eastAsia="zh-CN"/>
        </w:rPr>
        <w:t>日</w:t>
      </w:r>
    </w:p>
    <w:p>
      <w:pPr>
        <w:spacing w:after="0" w:line="578" w:lineRule="exact"/>
        <w:rPr>
          <w:rFonts w:ascii="Times New Roman" w:hAnsi="Times New Roman" w:cs="Times New Roman"/>
          <w:lang w:eastAsia="zh-CN"/>
        </w:rPr>
        <w:sectPr>
          <w:headerReference r:id="rId10" w:type="first"/>
          <w:footerReference r:id="rId12" w:type="first"/>
          <w:headerReference r:id="rId9" w:type="default"/>
          <w:footerReference r:id="rId11"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after="0" w:line="578" w:lineRule="exact"/>
        <w:ind w:left="0"/>
        <w:rPr>
          <w:rFonts w:ascii="Times New Roman" w:hAnsi="Times New Roman" w:eastAsia="黑体" w:cs="Times New Roman"/>
          <w:sz w:val="20"/>
          <w:szCs w:val="20"/>
          <w:lang w:eastAsia="zh-CN"/>
        </w:rPr>
      </w:pPr>
      <w:r>
        <w:rPr>
          <w:rFonts w:ascii="Times New Roman" w:hAnsi="Times New Roman" w:eastAsia="黑体" w:cs="Times New Roman"/>
          <w:lang w:eastAsia="zh-CN"/>
        </w:rPr>
        <w:t>附</w:t>
      </w:r>
      <w:r>
        <w:rPr>
          <w:rFonts w:hint="eastAsia" w:ascii="Times New Roman" w:hAnsi="Times New Roman" w:eastAsia="黑体" w:cs="Times New Roman"/>
          <w:lang w:val="en-US" w:eastAsia="zh-CN"/>
        </w:rPr>
        <w:t>2</w:t>
      </w:r>
      <w:r>
        <w:rPr>
          <w:rFonts w:ascii="Times New Roman" w:hAnsi="Times New Roman" w:eastAsia="黑体" w:cs="Times New Roman"/>
          <w:lang w:eastAsia="zh-CN"/>
        </w:rPr>
        <w:t>-3</w:t>
      </w:r>
    </w:p>
    <w:p>
      <w:pPr>
        <w:pStyle w:val="3"/>
        <w:spacing w:after="0" w:line="578" w:lineRule="exact"/>
        <w:ind w:left="0" w:firstLine="0" w:firstLineChars="0"/>
        <w:jc w:val="center"/>
        <w:rPr>
          <w:rFonts w:ascii="Times New Roman" w:hAnsi="Times New Roman" w:cs="Times New Roman"/>
          <w:lang w:eastAsia="zh-CN"/>
        </w:rPr>
      </w:pPr>
      <w:r>
        <w:rPr>
          <w:rFonts w:ascii="Times New Roman" w:hAnsi="Times New Roman" w:cs="Times New Roman"/>
          <w:lang w:eastAsia="zh-CN"/>
        </w:rPr>
        <w:t>奖励资金申请书</w:t>
      </w:r>
    </w:p>
    <w:p>
      <w:pPr>
        <w:spacing w:after="0" w:line="578" w:lineRule="exact"/>
        <w:rPr>
          <w:rFonts w:ascii="Times New Roman" w:hAnsi="Times New Roman" w:eastAsia="楷体" w:cs="Times New Roman"/>
          <w:sz w:val="24"/>
          <w:szCs w:val="24"/>
          <w:lang w:eastAsia="zh-CN"/>
        </w:rPr>
      </w:pPr>
    </w:p>
    <w:p>
      <w:pPr>
        <w:pStyle w:val="4"/>
        <w:spacing w:before="0" w:after="0" w:line="578" w:lineRule="exact"/>
        <w:ind w:left="0" w:firstLine="624" w:firstLineChars="200"/>
        <w:jc w:val="both"/>
        <w:rPr>
          <w:rFonts w:hint="default" w:ascii="Times New Roman" w:hAnsi="Times New Roman" w:eastAsia="仿宋_GB2312" w:cs="Times New Roman"/>
          <w:lang w:eastAsia="zh-CN"/>
        </w:rPr>
      </w:pPr>
      <w:r>
        <w:rPr>
          <w:rFonts w:hint="default" w:ascii="Times New Roman" w:hAnsi="Times New Roman" w:eastAsia="仿宋_GB2312" w:cs="Times New Roman"/>
          <w:spacing w:val="-4"/>
          <w:w w:val="100"/>
          <w:lang w:eastAsia="zh-CN"/>
        </w:rPr>
        <w:t>报告应围绕</w:t>
      </w:r>
      <w:r>
        <w:rPr>
          <w:rFonts w:hint="default" w:ascii="Times New Roman" w:hAnsi="Times New Roman" w:eastAsia="仿宋_GB2312" w:cs="Times New Roman"/>
          <w:lang w:eastAsia="zh-CN"/>
        </w:rPr>
        <w:t>知名电竞品牌商事主体落地情况及对电竞赛事引进</w:t>
      </w:r>
      <w:r>
        <w:rPr>
          <w:rFonts w:hint="default" w:ascii="Times New Roman" w:hAnsi="Times New Roman" w:eastAsia="仿宋_GB2312" w:cs="Times New Roman"/>
          <w:spacing w:val="-4"/>
          <w:w w:val="100"/>
          <w:lang w:eastAsia="zh-CN"/>
        </w:rPr>
        <w:t>的促进作用开展论述，篇幅</w:t>
      </w:r>
      <w:r>
        <w:rPr>
          <w:rFonts w:hint="default" w:ascii="Times New Roman" w:hAnsi="Times New Roman" w:eastAsia="仿宋_GB2312" w:cs="Times New Roman"/>
          <w:lang w:eastAsia="zh-CN"/>
        </w:rPr>
        <w:t>控制在2000—4000字，一般包括以下内容：</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一、申报单位概况</w:t>
      </w:r>
    </w:p>
    <w:p>
      <w:pPr>
        <w:pStyle w:val="4"/>
        <w:tabs>
          <w:tab w:val="left" w:pos="3946"/>
        </w:tabs>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单位名称、单位性质、资质情况等，重点介绍本单位行业地</w:t>
      </w:r>
      <w:r>
        <w:rPr>
          <w:rFonts w:ascii="Times New Roman" w:hAnsi="Times New Roman" w:eastAsia="仿宋_GB2312" w:cs="Times New Roman"/>
          <w:w w:val="100"/>
          <w:lang w:eastAsia="zh-CN"/>
        </w:rPr>
        <w:t>位，既往工作内容与成效，</w:t>
      </w:r>
      <w:r>
        <w:rPr>
          <w:rFonts w:ascii="Times New Roman" w:hAnsi="Times New Roman" w:eastAsia="仿宋_GB2312" w:cs="Times New Roman"/>
          <w:lang w:eastAsia="zh-CN"/>
        </w:rPr>
        <w:t>单位核心竞争优势。</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二、引进电竞赛事项目举办情况</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电竞赛事名称、内容、服务项目、宣传方式、取得成效等。</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三、项目的社会和经济效益</w:t>
      </w:r>
    </w:p>
    <w:p>
      <w:pPr>
        <w:pStyle w:val="4"/>
        <w:widowControl/>
        <w:spacing w:after="0" w:line="578" w:lineRule="exact"/>
        <w:ind w:firstLine="624" w:firstLineChars="200"/>
        <w:jc w:val="both"/>
        <w:rPr>
          <w:rFonts w:ascii="Times New Roman" w:hAnsi="Times New Roman" w:cs="Times New Roman" w:eastAsiaTheme="minorEastAsia"/>
          <w:lang w:eastAsia="zh-CN"/>
        </w:rPr>
        <w:sectPr>
          <w:headerReference r:id="rId14" w:type="first"/>
          <w:footerReference r:id="rId16" w:type="first"/>
          <w:headerReference r:id="rId13" w:type="default"/>
          <w:footerReference r:id="rId15"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pPr>
      <w:r>
        <w:rPr>
          <w:rFonts w:ascii="Times New Roman" w:hAnsi="Times New Roman" w:eastAsia="仿宋_GB2312" w:cs="Times New Roman"/>
          <w:spacing w:val="-4"/>
          <w:w w:val="100"/>
          <w:lang w:eastAsia="zh-CN"/>
        </w:rPr>
        <w:t>说明企业经营所取得的成效和引进电竞赛事的活动实施效果，包括对三亚文旅消费带动作用、入岛人次带动作用等方面的溢出效应及影响力提升等方面贡献度分析。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jc w:val="cente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heme="minorEastAsia" w:hAnsiTheme="minorEastAsia" w:eastAsiaTheme="minorEastAsia" w:cstheme="minorEastAsia"/>
                        <w:sz w:val="24"/>
                        <w:szCs w:val="24"/>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717E0"/>
    <w:rsid w:val="1FDFC740"/>
    <w:rsid w:val="3C4A1260"/>
    <w:rsid w:val="4F1717E0"/>
    <w:rsid w:val="6FFFE027"/>
    <w:rsid w:val="F7FF9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9"/>
      <w:outlineLvl w:val="0"/>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4">
    <w:name w:val="Body Text"/>
    <w:basedOn w:val="1"/>
    <w:qFormat/>
    <w:uiPriority w:val="1"/>
    <w:pPr>
      <w:spacing w:before="38"/>
      <w:ind w:left="106"/>
    </w:pPr>
    <w:rPr>
      <w:rFonts w:ascii="仿宋" w:hAnsi="仿宋" w:eastAsia="仿宋"/>
      <w:sz w:val="32"/>
      <w:szCs w:val="3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2024-07-18T00:00:00Z</dcterms:created>
  <dc:creator>白云</dc:creator>
  <cp:lastModifiedBy>user</cp:lastModifiedBy>
  <dcterms:modified xsi:type="dcterms:W3CDTF">2024-07-23T16:41:38Z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