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default" w:ascii="黑体" w:hAnsi="黑体" w:eastAsia="黑体" w:cs="黑体"/>
          <w:color w:val="auto"/>
          <w:sz w:val="32"/>
          <w:szCs w:val="32"/>
          <w:lang w:val="en" w:eastAsia="zh-CN"/>
        </w:rPr>
      </w:pPr>
      <w:r>
        <w:rPr>
          <w:rFonts w:hint="eastAsia" w:ascii="黑体" w:hAnsi="黑体" w:eastAsia="黑体" w:cs="黑体"/>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-6736080</wp:posOffset>
                </wp:positionH>
                <wp:positionV relativeFrom="paragraph">
                  <wp:posOffset>3321685</wp:posOffset>
                </wp:positionV>
                <wp:extent cx="211455" cy="715010"/>
                <wp:effectExtent l="4445" t="4445" r="12700" b="23495"/>
                <wp:wrapNone/>
                <wp:docPr id="3" name="左中括号 3"/>
                <wp:cNvGraphicFramePr/>
                <a:graphic xmlns:a="http://schemas.openxmlformats.org/drawingml/2006/main">
                  <a:graphicData uri="http://schemas.microsoft.com/office/word/2010/wordprocessingShape">
                    <wps:wsp>
                      <wps:cNvSpPr/>
                      <wps:spPr>
                        <a:xfrm>
                          <a:off x="3331845" y="5365115"/>
                          <a:ext cx="211455" cy="715010"/>
                        </a:xfrm>
                        <a:prstGeom prst="leftBracket">
                          <a:avLst/>
                        </a:prstGeom>
                        <a:noFill/>
                        <a:ln w="9525" cap="flat" cmpd="sng" algn="ctr">
                          <a:solidFill>
                            <a:srgbClr val="000000">
                              <a:shade val="95000"/>
                              <a:satMod val="105000"/>
                            </a:srgbClr>
                          </a:solidFill>
                          <a:prstDash val="solid"/>
                        </a:ln>
                        <a:effectLst/>
                      </wps:spPr>
                      <wps:txbx>
                        <w:txbxContent>
                          <w:p>
                            <w:pPr>
                              <w:jc w:val="center"/>
                            </w:pPr>
                          </w:p>
                        </w:txbxContent>
                      </wps:txbx>
                      <wps:bodyPr/>
                    </wps:wsp>
                  </a:graphicData>
                </a:graphic>
              </wp:anchor>
            </w:drawing>
          </mc:Choice>
          <mc:Fallback>
            <w:pict>
              <v:shape id="_x0000_s1026" o:spid="_x0000_s1026" o:spt="85" type="#_x0000_t85" style="position:absolute;left:0pt;margin-left:-530.4pt;margin-top:261.55pt;height:56.3pt;width:16.65pt;z-index:251661312;mso-width-relative:page;mso-height-relative:page;" filled="f" stroked="t" coordsize="21600,21600" o:gfxdata="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WP18I3AAAAA8BAAAPAAAAAAAAAAEAIAAAADgA&#10;AABkcnMvZG93bnJldi54bWxQSwECFAAUAAAACACHTuJArHQiUe8BAACyAwAADgAAAAAAAAABACAA&#10;AABBAQAAZHJzL2Uyb0RvYy54bWxQSwUGAAAAAAYABgBZAQAAogUAAAAA&#10;" adj="532">
                <v:fill on="f" focussize="0,0"/>
                <v:stroke color="#000000" joinstyle="round"/>
                <v:imagedata o:title=""/>
                <o:lock v:ext="edit" aspectratio="f"/>
                <v:textbox>
                  <w:txbxContent>
                    <w:p>
                      <w:pPr>
                        <w:jc w:val="center"/>
                      </w:pPr>
                    </w:p>
                  </w:txbxContent>
                </v:textbox>
              </v:shape>
            </w:pict>
          </mc:Fallback>
        </mc:AlternateContent>
      </w:r>
      <w:r>
        <w:rPr>
          <w:rFonts w:hint="eastAsia" w:ascii="黑体" w:hAnsi="黑体" w:eastAsia="黑体" w:cs="黑体"/>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-7381875</wp:posOffset>
                </wp:positionH>
                <wp:positionV relativeFrom="paragraph">
                  <wp:posOffset>3686810</wp:posOffset>
                </wp:positionV>
                <wp:extent cx="640715" cy="5080"/>
                <wp:effectExtent l="0" t="0" r="0" b="0"/>
                <wp:wrapNone/>
                <wp:docPr id="6" name="直接连接符 6"/>
                <wp:cNvGraphicFramePr/>
                <a:graphic xmlns:a="http://schemas.openxmlformats.org/drawingml/2006/main">
                  <a:graphicData uri="http://schemas.microsoft.com/office/word/2010/wordprocessingShape">
                    <wps:wsp>
                      <wps:cNvCnPr/>
                      <wps:spPr>
                        <a:xfrm flipV="true">
                          <a:off x="2527300" y="5730240"/>
                          <a:ext cx="640715" cy="508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581.25pt;margin-top:290.3pt;height:0.4pt;width:50.45pt;z-index:251660288;mso-width-relative:page;mso-height-relative:page;" filled="f" stroked="t" coordsize="21600,21600" o:gfxdata="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HSIak2wAAAA8BAAAPAAAAAAAAAAEAIAAA&#10;ADgAAABkcnMvZG93bnJldi54bWxQSwECFAAUAAAACACHTuJAeA/GmPMBAACuAwAADgAAAAAAAAAB&#10;ACAAAABAAQAAZHJzL2Uyb0RvYy54bWxQSwUGAAAAAAYABgBZAQAApQUAAAAA&#10;">
                <v:fill on="f" focussize="0,0"/>
                <v:stroke color="#000000" joinstyle="round"/>
                <v:imagedata o:title=""/>
                <o:lock v:ext="edit" aspectratio="f"/>
              </v:line>
            </w:pict>
          </mc:Fallback>
        </mc:AlternateContent>
      </w:r>
      <w:r>
        <w:rPr>
          <w:rFonts w:hint="eastAsia" w:ascii="黑体" w:hAnsi="黑体" w:eastAsia="黑体" w:cs="黑体"/>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-6736080</wp:posOffset>
                </wp:positionH>
                <wp:positionV relativeFrom="paragraph">
                  <wp:posOffset>3321685</wp:posOffset>
                </wp:positionV>
                <wp:extent cx="211455" cy="715010"/>
                <wp:effectExtent l="4445" t="4445" r="12700" b="23495"/>
                <wp:wrapNone/>
                <wp:docPr id="9" name="左中括号 9"/>
                <wp:cNvGraphicFramePr/>
                <a:graphic xmlns:a="http://schemas.openxmlformats.org/drawingml/2006/main">
                  <a:graphicData uri="http://schemas.microsoft.com/office/word/2010/wordprocessingShape">
                    <wps:wsp>
                      <wps:cNvSpPr/>
                      <wps:spPr>
                        <a:xfrm>
                          <a:off x="3331845" y="5365115"/>
                          <a:ext cx="211455" cy="715010"/>
                        </a:xfrm>
                        <a:prstGeom prst="leftBracket">
                          <a:avLst/>
                        </a:prstGeom>
                        <a:noFill/>
                        <a:ln w="9525" cap="flat" cmpd="sng" algn="ctr">
                          <a:solidFill>
                            <a:srgbClr val="000000">
                              <a:shade val="95000"/>
                              <a:satMod val="105000"/>
                            </a:srgbClr>
                          </a:solidFill>
                          <a:prstDash val="solid"/>
                        </a:ln>
                        <a:effectLst/>
                      </wps:spPr>
                      <wps:txbx>
                        <w:txbxContent>
                          <w:p>
                            <w:pPr>
                              <w:jc w:val="center"/>
                            </w:pPr>
                          </w:p>
                        </w:txbxContent>
                      </wps:txbx>
                      <wps:bodyPr/>
                    </wps:wsp>
                  </a:graphicData>
                </a:graphic>
              </wp:anchor>
            </w:drawing>
          </mc:Choice>
          <mc:Fallback>
            <w:pict>
              <v:shape id="_x0000_s1026" o:spid="_x0000_s1026" o:spt="85" type="#_x0000_t85" style="position:absolute;left:0pt;margin-left:-530.4pt;margin-top:261.55pt;height:56.3pt;width:16.65pt;z-index:251663360;mso-width-relative:page;mso-height-relative:page;" filled="f" stroked="t" coordsize="21600,21600" o:gfxdata="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lj9fCNwAAAAPAQAADwAAAAAAAAABACAAAAA4&#10;AAAAZHJzL2Rvd25yZXYueG1sUEsBAhQAFAAAAAgAh07iQJVYDfHwAQAAsgMAAA4AAAAAAAAAAQAg&#10;AAAAQQEAAGRycy9lMm9Eb2MueG1sUEsFBgAAAAAGAAYAWQEAAKMFAAAAAA==&#10;" adj="532">
                <v:fill on="f" focussize="0,0"/>
                <v:stroke color="#000000" joinstyle="round"/>
                <v:imagedata o:title=""/>
                <o:lock v:ext="edit" aspectratio="f"/>
                <v:textbox>
                  <w:txbxContent>
                    <w:p>
                      <w:pPr>
                        <w:jc w:val="center"/>
                      </w:pPr>
                    </w:p>
                  </w:txbxContent>
                </v:textbox>
              </v:shape>
            </w:pict>
          </mc:Fallback>
        </mc:AlternateContent>
      </w:r>
      <w:r>
        <w:rPr>
          <w:rFonts w:hint="eastAsia" w:ascii="黑体" w:hAnsi="黑体" w:eastAsia="黑体" w:cs="黑体"/>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-7381875</wp:posOffset>
                </wp:positionH>
                <wp:positionV relativeFrom="paragraph">
                  <wp:posOffset>3686810</wp:posOffset>
                </wp:positionV>
                <wp:extent cx="640715" cy="5080"/>
                <wp:effectExtent l="0" t="0" r="0" b="0"/>
                <wp:wrapNone/>
                <wp:docPr id="10" name="直接连接符 10"/>
                <wp:cNvGraphicFramePr/>
                <a:graphic xmlns:a="http://schemas.openxmlformats.org/drawingml/2006/main">
                  <a:graphicData uri="http://schemas.microsoft.com/office/word/2010/wordprocessingShape">
                    <wps:wsp>
                      <wps:cNvCnPr/>
                      <wps:spPr>
                        <a:xfrm flipV="true">
                          <a:off x="2527300" y="5730240"/>
                          <a:ext cx="640715" cy="508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581.25pt;margin-top:290.3pt;height:0.4pt;width:50.45pt;z-index:251662336;mso-width-relative:page;mso-height-relative:page;" filled="f" stroked="t" coordsize="21600,21600" o:gfxdata="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R0iGpNsAAAAPAQAADwAAAAAAAAABACAAAAA4&#10;AAAAZHJzL2Rvd25yZXYueG1sUEsBAhQAFAAAAAgAh07iQPYUANvxAQAAsAMAAA4AAAAAAAAAAQAg&#10;AAAAQAEAAGRycy9lMm9Eb2MueG1sUEsFBgAAAAAGAAYAWQEAAKMFAAAAAA==&#10;">
                <v:fill on="f" focussize="0,0"/>
                <v:stroke color="#000000" joinstyle="round"/>
                <v:imagedata o:title=""/>
                <o:lock v:ext="edit" aspectratio="f"/>
              </v:line>
            </w:pict>
          </mc:Fallback>
        </mc:AlternateContent>
      </w:r>
      <w:r>
        <w:rPr>
          <w:rFonts w:hint="eastAsia" w:ascii="黑体" w:hAnsi="黑体" w:eastAsia="黑体" w:cs="黑体"/>
          <w:color w:val="auto"/>
          <w:sz w:val="32"/>
          <w:szCs w:val="32"/>
          <w:lang w:val="en-US" w:eastAsia="zh-CN"/>
        </w:rPr>
        <w:t>附件</w:t>
      </w:r>
      <w:r>
        <w:rPr>
          <w:rFonts w:hint="default" w:ascii="黑体" w:hAnsi="黑体" w:eastAsia="黑体" w:cs="黑体"/>
          <w:color w:val="auto"/>
          <w:sz w:val="32"/>
          <w:szCs w:val="32"/>
          <w:lang w:val="en" w:eastAsia="zh-CN"/>
        </w:rPr>
        <w:t>1</w:t>
      </w:r>
      <w:bookmarkStart w:id="0" w:name="_GoBack"/>
      <w:bookmarkEnd w:id="0"/>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Times New Roman" w:hAnsi="Times New Roman" w:eastAsia="微软简标宋" w:cs="Times New Roman"/>
          <w:color w:val="auto"/>
          <w:sz w:val="44"/>
          <w:szCs w:val="44"/>
          <w:lang w:val="en-US" w:eastAsia="zh-CN"/>
        </w:rPr>
      </w:pPr>
      <w:r>
        <w:rPr>
          <w:rFonts w:hint="eastAsia" w:ascii="Times New Roman" w:hAnsi="Times New Roman" w:eastAsia="微软简标宋" w:cs="Times New Roman"/>
          <w:color w:val="auto"/>
          <w:sz w:val="44"/>
          <w:szCs w:val="44"/>
          <w:lang w:val="en-US" w:eastAsia="zh-CN"/>
        </w:rPr>
        <w:t>三亚市旅游文化体育大型活动</w:t>
      </w: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Times New Roman" w:hAnsi="Times New Roman" w:eastAsia="微软简标宋" w:cs="Times New Roman"/>
          <w:color w:val="auto"/>
          <w:sz w:val="44"/>
          <w:szCs w:val="44"/>
          <w:lang w:val="en-US" w:eastAsia="zh-CN"/>
        </w:rPr>
      </w:pPr>
      <w:r>
        <w:rPr>
          <w:rFonts w:hint="eastAsia" w:eastAsia="微软简标宋" w:cs="Times New Roman"/>
          <w:color w:val="auto"/>
          <w:sz w:val="44"/>
          <w:szCs w:val="44"/>
          <w:lang w:val="en-US" w:eastAsia="zh-CN"/>
        </w:rPr>
        <w:t>资金申报</w:t>
      </w:r>
      <w:r>
        <w:rPr>
          <w:rFonts w:hint="eastAsia" w:ascii="Times New Roman" w:hAnsi="Times New Roman" w:eastAsia="微软简标宋" w:cs="Times New Roman"/>
          <w:color w:val="auto"/>
          <w:sz w:val="44"/>
          <w:szCs w:val="44"/>
          <w:lang w:val="en-US" w:eastAsia="zh-CN"/>
        </w:rPr>
        <w:t>材料</w:t>
      </w: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Times New Roman" w:hAnsi="Times New Roman" w:eastAsia="微软简标宋" w:cs="Times New Roman"/>
          <w:color w:val="auto"/>
          <w:sz w:val="44"/>
          <w:szCs w:val="44"/>
          <w:lang w:val="en-US" w:eastAsia="zh-CN"/>
        </w:rPr>
      </w:pPr>
      <w:r>
        <w:rPr>
          <w:rFonts w:hint="eastAsia" w:ascii="Times New Roman" w:hAnsi="Times New Roman" w:eastAsia="微软简标宋" w:cs="Times New Roman"/>
          <w:color w:val="auto"/>
          <w:sz w:val="44"/>
          <w:szCs w:val="44"/>
          <w:lang w:val="en-US" w:eastAsia="zh-CN"/>
        </w:rPr>
        <w:t>（</w:t>
      </w:r>
      <w:r>
        <w:rPr>
          <w:rFonts w:hint="eastAsia" w:eastAsia="微软简标宋" w:cs="Times New Roman"/>
          <w:color w:val="auto"/>
          <w:sz w:val="44"/>
          <w:szCs w:val="44"/>
          <w:lang w:val="en-US" w:eastAsia="zh-CN"/>
        </w:rPr>
        <w:t>绩效奖励申报模版</w:t>
      </w:r>
      <w:r>
        <w:rPr>
          <w:rFonts w:hint="eastAsia" w:ascii="Times New Roman" w:hAnsi="Times New Roman" w:eastAsia="微软简标宋" w:cs="Times New Roman"/>
          <w:color w:val="auto"/>
          <w:sz w:val="44"/>
          <w:szCs w:val="44"/>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default" w:ascii="Times New Roman" w:hAnsi="Times New Roman" w:eastAsia="黑体" w:cs="Times New Roman"/>
          <w:color w:val="auto"/>
          <w:kern w:val="0"/>
          <w:sz w:val="44"/>
          <w:szCs w:val="44"/>
        </w:rPr>
      </w:pPr>
    </w:p>
    <w:p>
      <w:pPr>
        <w:pStyle w:val="2"/>
        <w:rPr>
          <w:rFonts w:hint="default"/>
        </w:rPr>
      </w:pPr>
    </w:p>
    <w:p>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活动名称：</w:t>
      </w:r>
      <w:r>
        <w:rPr>
          <w:rFonts w:hint="default" w:ascii="Times New Roman" w:hAnsi="Times New Roman" w:eastAsia="黑体" w:cs="Times New Roman"/>
          <w:color w:val="auto"/>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申</w:t>
      </w:r>
      <w:r>
        <w:rPr>
          <w:rFonts w:hint="eastAsia" w:eastAsia="黑体" w:cs="Times New Roman"/>
          <w:color w:val="auto"/>
          <w:kern w:val="0"/>
          <w:sz w:val="32"/>
          <w:szCs w:val="32"/>
          <w:lang w:val="en-US" w:eastAsia="zh-CN"/>
        </w:rPr>
        <w:t>报</w:t>
      </w:r>
      <w:r>
        <w:rPr>
          <w:rFonts w:hint="default" w:ascii="Times New Roman" w:hAnsi="Times New Roman" w:eastAsia="黑体" w:cs="Times New Roman"/>
          <w:color w:val="auto"/>
          <w:kern w:val="0"/>
          <w:sz w:val="32"/>
          <w:szCs w:val="32"/>
        </w:rPr>
        <w:t>单位</w:t>
      </w:r>
      <w:r>
        <w:rPr>
          <w:rFonts w:hint="default" w:ascii="Times New Roman" w:hAnsi="Times New Roman" w:eastAsia="黑体" w:cs="Times New Roman"/>
          <w:color w:val="auto"/>
          <w:kern w:val="0"/>
          <w:sz w:val="32"/>
          <w:szCs w:val="32"/>
          <w:lang w:eastAsia="zh-CN"/>
        </w:rPr>
        <w:t>：</w:t>
      </w:r>
      <w:r>
        <w:rPr>
          <w:rFonts w:hint="default" w:ascii="Times New Roman" w:hAnsi="Times New Roman" w:eastAsia="黑体" w:cs="Times New Roman"/>
          <w:color w:val="auto"/>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申</w:t>
      </w:r>
      <w:r>
        <w:rPr>
          <w:rFonts w:hint="eastAsia" w:eastAsia="黑体" w:cs="Times New Roman"/>
          <w:color w:val="auto"/>
          <w:kern w:val="0"/>
          <w:sz w:val="32"/>
          <w:szCs w:val="32"/>
          <w:lang w:val="en-US" w:eastAsia="zh-CN"/>
        </w:rPr>
        <w:t>报</w:t>
      </w:r>
      <w:r>
        <w:rPr>
          <w:rFonts w:hint="default" w:ascii="Times New Roman" w:hAnsi="Times New Roman" w:eastAsia="黑体" w:cs="Times New Roman"/>
          <w:color w:val="auto"/>
          <w:kern w:val="0"/>
          <w:sz w:val="32"/>
          <w:szCs w:val="32"/>
          <w:lang w:eastAsia="zh-CN"/>
        </w:rPr>
        <w:t>日期</w:t>
      </w:r>
      <w:r>
        <w:rPr>
          <w:rFonts w:hint="default" w:ascii="Times New Roman" w:hAnsi="Times New Roman" w:eastAsia="黑体" w:cs="Times New Roman"/>
          <w:color w:val="auto"/>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eastAsia" w:eastAsia="黑体" w:cs="Times New Roman"/>
          <w:color w:val="auto"/>
          <w:kern w:val="0"/>
          <w:sz w:val="32"/>
          <w:szCs w:val="32"/>
          <w:lang w:val="en-US" w:eastAsia="zh-CN"/>
        </w:rPr>
        <w:t>负 责 人</w:t>
      </w:r>
      <w:r>
        <w:rPr>
          <w:rFonts w:hint="default" w:ascii="Times New Roman" w:hAnsi="Times New Roman" w:eastAsia="黑体"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u w:val="single"/>
          <w:lang w:val="en-US" w:eastAsia="zh-CN"/>
        </w:rPr>
      </w:pPr>
      <w:r>
        <w:rPr>
          <w:rFonts w:hint="default" w:ascii="Times New Roman" w:hAnsi="Times New Roman" w:eastAsia="黑体" w:cs="Times New Roman"/>
          <w:color w:val="auto"/>
          <w:kern w:val="0"/>
          <w:sz w:val="32"/>
          <w:szCs w:val="32"/>
          <w:lang w:eastAsia="zh-CN"/>
        </w:rPr>
        <w:t>电</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黑体" w:cs="Times New Roman"/>
          <w:color w:val="auto"/>
          <w:kern w:val="0"/>
          <w:sz w:val="32"/>
          <w:szCs w:val="32"/>
          <w:lang w:eastAsia="zh-CN"/>
        </w:rPr>
        <w:t>话：</w:t>
      </w:r>
    </w:p>
    <w:p>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u w:val="none"/>
          <w:lang w:val="en-US" w:eastAsia="zh-CN"/>
        </w:rPr>
        <w:t>项目编</w:t>
      </w:r>
      <w:r>
        <w:rPr>
          <w:rFonts w:hint="eastAsia" w:eastAsia="黑体" w:cs="Times New Roman"/>
          <w:color w:val="auto"/>
          <w:kern w:val="0"/>
          <w:sz w:val="32"/>
          <w:szCs w:val="32"/>
          <w:u w:val="none"/>
          <w:lang w:val="en-US" w:eastAsia="zh-CN"/>
        </w:rPr>
        <w:t>码</w:t>
      </w:r>
      <w:r>
        <w:rPr>
          <w:rFonts w:hint="default" w:ascii="Times New Roman" w:hAnsi="Times New Roman" w:eastAsia="黑体" w:cs="Times New Roman"/>
          <w:color w:val="auto"/>
          <w:kern w:val="0"/>
          <w:sz w:val="32"/>
          <w:szCs w:val="32"/>
          <w:u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eastAsia="黑体" w:cs="Times New Roman"/>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eastAsia="黑体" w:cs="Times New Roman"/>
          <w:color w:val="auto"/>
          <w:kern w:val="0"/>
          <w:sz w:val="44"/>
          <w:szCs w:val="44"/>
        </w:rPr>
      </w:pPr>
    </w:p>
    <w:p>
      <w:pPr>
        <w:pStyle w:val="2"/>
        <w:rPr>
          <w:rFonts w:hint="default"/>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eastAsia="黑体" w:cs="Times New Roman"/>
          <w:color w:val="auto"/>
          <w:kern w:val="0"/>
          <w:sz w:val="44"/>
          <w:szCs w:val="44"/>
        </w:rPr>
      </w:pPr>
    </w:p>
    <w:p>
      <w:pPr>
        <w:pStyle w:val="2"/>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目  录</w:t>
      </w:r>
    </w:p>
    <w:p>
      <w:pPr>
        <w:keepNext w:val="0"/>
        <w:keepLines w:val="0"/>
        <w:pageBreakBefore w:val="0"/>
        <w:widowControl/>
        <w:kinsoku/>
        <w:wordWrap/>
        <w:overflowPunct/>
        <w:topLinePunct w:val="0"/>
        <w:autoSpaceDE/>
        <w:autoSpaceDN/>
        <w:bidi w:val="0"/>
        <w:adjustRightInd w:val="0"/>
        <w:snapToGrid w:val="0"/>
        <w:spacing w:line="600" w:lineRule="exact"/>
        <w:ind w:right="0" w:rightChars="0"/>
        <w:jc w:val="left"/>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微软雅黑" w:cs="Times New Roman"/>
          <w:color w:val="auto"/>
          <w:kern w:val="0"/>
          <w:sz w:val="32"/>
          <w:szCs w:val="32"/>
          <w:lang w:eastAsia="zh-CN"/>
        </w:rPr>
        <w:t>Ⅰ</w:t>
      </w:r>
      <w:r>
        <w:rPr>
          <w:rFonts w:hint="eastAsia" w:ascii="Times New Roman" w:hAnsi="Times New Roman" w:eastAsia="微软雅黑" w:cs="Times New Roman"/>
          <w:color w:val="auto"/>
          <w:kern w:val="0"/>
          <w:sz w:val="32"/>
          <w:szCs w:val="32"/>
          <w:lang w:val="en-US" w:eastAsia="zh-CN"/>
        </w:rPr>
        <w:t>.</w:t>
      </w:r>
      <w:r>
        <w:rPr>
          <w:rFonts w:hint="default" w:ascii="Times New Roman" w:hAnsi="Times New Roman" w:eastAsia="黑体" w:cs="Times New Roman"/>
          <w:color w:val="auto"/>
          <w:kern w:val="0"/>
          <w:sz w:val="32"/>
          <w:szCs w:val="32"/>
          <w:lang w:val="en-US" w:eastAsia="zh-CN" w:bidi="ar-SA"/>
        </w:rPr>
        <w:t>三亚市旅游文化体育大型活动</w:t>
      </w:r>
      <w:r>
        <w:rPr>
          <w:rFonts w:hint="eastAsia" w:eastAsia="黑体" w:cs="Times New Roman"/>
          <w:color w:val="auto"/>
          <w:kern w:val="0"/>
          <w:sz w:val="32"/>
          <w:szCs w:val="32"/>
          <w:lang w:val="en-US" w:eastAsia="zh-CN" w:bidi="ar-SA"/>
        </w:rPr>
        <w:t>资金申报</w:t>
      </w:r>
      <w:r>
        <w:rPr>
          <w:rFonts w:hint="default" w:ascii="Times New Roman" w:hAnsi="Times New Roman" w:eastAsia="黑体" w:cs="Times New Roman"/>
          <w:color w:val="auto"/>
          <w:kern w:val="0"/>
          <w:sz w:val="32"/>
          <w:szCs w:val="32"/>
          <w:lang w:val="en-US" w:eastAsia="zh-CN" w:bidi="ar-SA"/>
        </w:rPr>
        <w:t>表</w:t>
      </w:r>
      <w:r>
        <w:rPr>
          <w:rFonts w:hint="eastAsia" w:eastAsia="黑体" w:cs="Times New Roman"/>
          <w:color w:val="auto"/>
          <w:kern w:val="0"/>
          <w:sz w:val="32"/>
          <w:szCs w:val="32"/>
          <w:lang w:val="en-US" w:eastAsia="zh-CN" w:bidi="ar-SA"/>
        </w:rPr>
        <w:t>（必填）</w:t>
      </w:r>
      <w:r>
        <w:rPr>
          <w:rFonts w:hint="eastAsia" w:eastAsia="楷体" w:cs="Times New Roman"/>
          <w:color w:val="auto"/>
          <w:sz w:val="32"/>
          <w:szCs w:val="32"/>
          <w:lang w:val="en-US" w:eastAsia="zh-CN"/>
        </w:rPr>
        <w:t>（页码）</w:t>
      </w:r>
    </w:p>
    <w:p>
      <w:pPr>
        <w:keepNext w:val="0"/>
        <w:keepLines w:val="0"/>
        <w:pageBreakBefore w:val="0"/>
        <w:widowControl/>
        <w:kinsoku/>
        <w:wordWrap/>
        <w:overflowPunct/>
        <w:topLinePunct w:val="0"/>
        <w:autoSpaceDE/>
        <w:autoSpaceDN/>
        <w:bidi w:val="0"/>
        <w:adjustRightInd w:val="0"/>
        <w:snapToGrid w:val="0"/>
        <w:spacing w:line="600" w:lineRule="exact"/>
        <w:ind w:right="0" w:rightChars="0"/>
        <w:jc w:val="left"/>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微软雅黑" w:cs="Times New Roman"/>
          <w:color w:val="auto"/>
          <w:kern w:val="0"/>
          <w:sz w:val="32"/>
          <w:szCs w:val="32"/>
          <w:lang w:val="en-US" w:eastAsia="zh-CN"/>
        </w:rPr>
        <w:t>Ⅱ</w:t>
      </w:r>
      <w:r>
        <w:rPr>
          <w:rFonts w:hint="default" w:ascii="Times New Roman" w:hAnsi="Times New Roman" w:eastAsia="黑体" w:cs="Times New Roman"/>
          <w:color w:val="auto"/>
          <w:kern w:val="0"/>
          <w:sz w:val="32"/>
          <w:szCs w:val="32"/>
          <w:lang w:val="en-US" w:eastAsia="zh-CN"/>
        </w:rPr>
        <w:t>.</w:t>
      </w:r>
      <w:r>
        <w:rPr>
          <w:rFonts w:hint="default" w:ascii="Times New Roman" w:hAnsi="Times New Roman" w:eastAsia="黑体" w:cs="Times New Roman"/>
          <w:color w:val="auto"/>
          <w:kern w:val="0"/>
          <w:sz w:val="32"/>
          <w:szCs w:val="32"/>
          <w:lang w:eastAsia="zh-CN"/>
        </w:rPr>
        <w:t>基本材料</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黑体" w:cs="Times New Roman"/>
          <w:color w:val="auto"/>
          <w:kern w:val="0"/>
          <w:sz w:val="32"/>
          <w:szCs w:val="32"/>
          <w:lang w:val="en-US" w:eastAsia="zh-CN"/>
        </w:rPr>
        <w:t xml:space="preserve"> </w:t>
      </w:r>
      <w:r>
        <w:rPr>
          <w:rFonts w:hint="eastAsia" w:eastAsia="楷体" w:cs="Times New Roman"/>
          <w:color w:val="auto"/>
          <w:sz w:val="32"/>
          <w:szCs w:val="32"/>
          <w:lang w:val="en-US" w:eastAsia="zh-CN"/>
        </w:rPr>
        <w:t>（页码）</w:t>
      </w:r>
      <w:r>
        <w:rPr>
          <w:rFonts w:hint="default" w:ascii="Times New Roman" w:hAnsi="Times New Roman" w:eastAsia="黑体" w:cs="Times New Roman"/>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eastAsia"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一、大型活动总体方案</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963" w:leftChars="301" w:right="0" w:rightChars="0" w:firstLine="323" w:firstLineChars="101"/>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（一）工作方案</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（二）经费预算</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（三）预期效益</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（四）宣传方案</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（五）医疗救助预案·················</w:t>
      </w:r>
      <w:r>
        <w:rPr>
          <w:rFonts w:hint="eastAsia" w:eastAsia="楷体" w:cs="Times New Roman"/>
          <w:color w:val="auto"/>
          <w:sz w:val="32"/>
          <w:szCs w:val="32"/>
          <w:lang w:val="en-US" w:eastAsia="zh-CN"/>
        </w:rPr>
        <w:t>（页码）</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（六）突发事件应急预案············</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eastAsia" w:eastAsia="楷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（七）安全保障方案··················</w:t>
      </w:r>
      <w:r>
        <w:rPr>
          <w:rFonts w:hint="eastAsia" w:eastAsia="楷体" w:cs="Times New Roman"/>
          <w:color w:val="auto"/>
          <w:sz w:val="32"/>
          <w:szCs w:val="32"/>
          <w:lang w:val="en-US" w:eastAsia="zh-CN"/>
        </w:rPr>
        <w:t>（页码）</w:t>
      </w:r>
    </w:p>
    <w:p>
      <w:pPr>
        <w:keepNext w:val="0"/>
        <w:keepLines w:val="0"/>
        <w:pageBreakBefore w:val="0"/>
        <w:widowControl w:val="0"/>
        <w:kinsoku/>
        <w:wordWrap/>
        <w:overflowPunct/>
        <w:topLinePunct w:val="0"/>
        <w:autoSpaceDE/>
        <w:autoSpaceDN/>
        <w:bidi w:val="0"/>
        <w:adjustRightInd/>
        <w:snapToGrid/>
        <w:spacing w:beforeLines="0" w:afterLines="0" w:line="540" w:lineRule="exact"/>
        <w:ind w:right="0" w:rightChars="0"/>
        <w:jc w:val="left"/>
        <w:textAlignment w:val="auto"/>
        <w:outlineLvl w:val="9"/>
        <w:rPr>
          <w:rFonts w:hint="default" w:ascii="Times New Roman" w:hAnsi="Times New Roman" w:eastAsia="楷体" w:cs="Times New Roman"/>
          <w:color w:val="auto"/>
          <w:kern w:val="0"/>
          <w:sz w:val="28"/>
          <w:szCs w:val="28"/>
          <w:lang w:val="en-US" w:eastAsia="zh-CN"/>
        </w:rPr>
      </w:pPr>
      <w:r>
        <w:rPr>
          <w:rFonts w:hint="eastAsia" w:eastAsia="楷体" w:cs="Times New Roman"/>
          <w:color w:val="auto"/>
          <w:sz w:val="32"/>
          <w:szCs w:val="32"/>
          <w:lang w:val="en-US" w:eastAsia="zh-CN"/>
        </w:rPr>
        <w:t xml:space="preserve">    </w:t>
      </w:r>
      <w:r>
        <w:rPr>
          <w:rFonts w:hint="default" w:ascii="Times New Roman" w:hAnsi="Times New Roman" w:eastAsia="楷体" w:cs="Times New Roman"/>
          <w:color w:val="auto"/>
          <w:sz w:val="32"/>
          <w:szCs w:val="32"/>
          <w:lang w:val="en-US" w:eastAsia="zh-CN"/>
        </w:rPr>
        <w:t>二、活动安全生产承诺书</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三、历史相关材料</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kern w:val="2"/>
          <w:sz w:val="32"/>
          <w:szCs w:val="32"/>
          <w:lang w:val="en-US" w:eastAsia="zh-CN" w:bidi="ar-SA"/>
        </w:rPr>
        <w:t>四、授权证明材料</w:t>
      </w:r>
      <w:r>
        <w:rPr>
          <w:rFonts w:hint="default" w:ascii="Times New Roman" w:hAnsi="Times New Roman" w:eastAsia="仿宋_GB2312" w:cs="Times New Roman"/>
          <w:color w:val="auto"/>
          <w:sz w:val="32"/>
          <w:szCs w:val="32"/>
          <w:lang w:val="en-US" w:eastAsia="zh-CN"/>
        </w:rPr>
        <w:t>······· ··</w:t>
      </w:r>
      <w:r>
        <w:rPr>
          <w:rFonts w:hint="eastAsia" w:eastAsia="楷体" w:cs="Times New Roman"/>
          <w:color w:val="auto"/>
          <w:sz w:val="32"/>
          <w:szCs w:val="32"/>
          <w:lang w:val="en-US" w:eastAsia="zh-CN"/>
        </w:rPr>
        <w:t>（页码）</w:t>
      </w:r>
    </w:p>
    <w:p>
      <w:pPr>
        <w:keepNext w:val="0"/>
        <w:keepLines w:val="0"/>
        <w:pageBreakBefore w:val="0"/>
        <w:widowControl w:val="0"/>
        <w:kinsoku/>
        <w:wordWrap/>
        <w:overflowPunct/>
        <w:topLinePunct w:val="0"/>
        <w:autoSpaceDE/>
        <w:autoSpaceDN/>
        <w:bidi w:val="0"/>
        <w:spacing w:beforeLines="0" w:beforeAutospacing="0" w:afterLines="0" w:afterAutospacing="0" w:line="600" w:lineRule="exact"/>
        <w:ind w:right="0" w:rightChars="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微软雅黑" w:cs="Times New Roman"/>
          <w:color w:val="auto"/>
          <w:kern w:val="0"/>
          <w:sz w:val="32"/>
          <w:szCs w:val="32"/>
          <w:lang w:val="en-US" w:eastAsia="zh-CN"/>
        </w:rPr>
        <w:t>Ⅲ</w:t>
      </w:r>
      <w:r>
        <w:rPr>
          <w:rFonts w:hint="eastAsia" w:ascii="Times New Roman" w:hAnsi="Times New Roman" w:eastAsia="微软雅黑" w:cs="Times New Roman"/>
          <w:color w:val="auto"/>
          <w:kern w:val="0"/>
          <w:sz w:val="32"/>
          <w:szCs w:val="32"/>
          <w:lang w:val="en-US" w:eastAsia="zh-CN"/>
        </w:rPr>
        <w:t>.</w:t>
      </w:r>
      <w:r>
        <w:rPr>
          <w:rFonts w:hint="eastAsia" w:eastAsia="黑体" w:cs="Times New Roman"/>
          <w:color w:val="auto"/>
          <w:kern w:val="0"/>
          <w:sz w:val="32"/>
          <w:szCs w:val="32"/>
          <w:lang w:val="en-US" w:eastAsia="zh-CN"/>
        </w:rPr>
        <w:t>市场主体或社会团体需</w:t>
      </w:r>
      <w:r>
        <w:rPr>
          <w:rFonts w:hint="default" w:ascii="Times New Roman" w:hAnsi="Times New Roman" w:eastAsia="黑体" w:cs="Times New Roman"/>
          <w:color w:val="auto"/>
          <w:kern w:val="0"/>
          <w:sz w:val="32"/>
          <w:szCs w:val="32"/>
          <w:lang w:val="en-US" w:eastAsia="zh-CN"/>
        </w:rPr>
        <w:t>补充</w:t>
      </w:r>
      <w:r>
        <w:rPr>
          <w:rFonts w:hint="eastAsia" w:eastAsia="黑体" w:cs="Times New Roman"/>
          <w:color w:val="auto"/>
          <w:kern w:val="0"/>
          <w:sz w:val="32"/>
          <w:szCs w:val="32"/>
          <w:lang w:val="en-US" w:eastAsia="zh-CN"/>
        </w:rPr>
        <w:t>的</w:t>
      </w:r>
      <w:r>
        <w:rPr>
          <w:rFonts w:hint="default" w:ascii="Times New Roman" w:hAnsi="Times New Roman" w:eastAsia="黑体" w:cs="Times New Roman"/>
          <w:color w:val="auto"/>
          <w:kern w:val="0"/>
          <w:sz w:val="32"/>
          <w:szCs w:val="32"/>
          <w:lang w:val="en-US" w:eastAsia="zh-CN"/>
        </w:rPr>
        <w:t>材料</w:t>
      </w:r>
      <w:r>
        <w:rPr>
          <w:rFonts w:hint="default" w:ascii="Times New Roman" w:hAnsi="Times New Roman" w:eastAsia="仿宋_GB2312" w:cs="Times New Roman"/>
          <w:color w:val="auto"/>
          <w:kern w:val="0"/>
          <w:sz w:val="28"/>
          <w:szCs w:val="28"/>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五、主办方法定代表人、主要负责人身份证件或登记、注册的证明材料及复印件</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w w:val="98"/>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六、</w:t>
      </w:r>
      <w:r>
        <w:rPr>
          <w:rFonts w:hint="default" w:ascii="Times New Roman" w:hAnsi="Times New Roman" w:eastAsia="楷体" w:cs="Times New Roman"/>
          <w:color w:val="auto"/>
          <w:w w:val="98"/>
          <w:kern w:val="2"/>
          <w:sz w:val="32"/>
          <w:szCs w:val="32"/>
          <w:lang w:val="en-US" w:eastAsia="zh-CN" w:bidi="ar-SA"/>
        </w:rPr>
        <w:t>近一年纳税凭证和社会保障金缴费凭证</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w w:val="98"/>
          <w:sz w:val="32"/>
          <w:szCs w:val="32"/>
          <w:lang w:val="en-US" w:eastAsia="zh-CN"/>
        </w:rPr>
        <w:t>··</w:t>
      </w:r>
      <w:r>
        <w:rPr>
          <w:rFonts w:hint="eastAsia" w:eastAsia="楷体" w:cs="Times New Roman"/>
          <w:color w:val="auto"/>
          <w:w w:val="98"/>
          <w:sz w:val="32"/>
          <w:szCs w:val="32"/>
          <w:lang w:val="en-US" w:eastAsia="zh-CN"/>
        </w:rPr>
        <w:t>（页码）</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七、近三年无失信、违法违规</w:t>
      </w:r>
      <w:r>
        <w:rPr>
          <w:rFonts w:hint="eastAsia" w:eastAsia="楷体" w:cs="Times New Roman"/>
          <w:color w:val="auto"/>
          <w:kern w:val="2"/>
          <w:sz w:val="32"/>
          <w:szCs w:val="32"/>
          <w:lang w:val="en-US" w:eastAsia="zh-CN" w:bidi="ar-SA"/>
        </w:rPr>
        <w:t>等</w:t>
      </w:r>
      <w:r>
        <w:rPr>
          <w:rFonts w:hint="default" w:ascii="Times New Roman" w:hAnsi="Times New Roman" w:eastAsia="楷体" w:cs="Times New Roman"/>
          <w:color w:val="auto"/>
          <w:kern w:val="2"/>
          <w:sz w:val="32"/>
          <w:szCs w:val="32"/>
          <w:lang w:val="en-US" w:eastAsia="zh-CN" w:bidi="ar-SA"/>
        </w:rPr>
        <w:t>行为证明</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pPr>
        <w:keepNext w:val="0"/>
        <w:keepLines w:val="0"/>
        <w:pageBreakBefore w:val="0"/>
        <w:widowControl/>
        <w:kinsoku/>
        <w:wordWrap/>
        <w:overflowPunct/>
        <w:topLinePunct w:val="0"/>
        <w:autoSpaceDE/>
        <w:autoSpaceDN/>
        <w:bidi w:val="0"/>
        <w:adjustRightInd/>
        <w:snapToGrid/>
        <w:spacing w:beforeLines="0" w:afterLines="0" w:line="540" w:lineRule="exact"/>
        <w:ind w:right="0" w:rightChars="0" w:firstLine="640" w:firstLineChars="200"/>
        <w:jc w:val="left"/>
        <w:textAlignment w:val="auto"/>
        <w:rPr>
          <w:rFonts w:hint="eastAsia" w:eastAsia="楷体" w:cs="Times New Roman"/>
          <w:color w:val="auto"/>
          <w:sz w:val="32"/>
          <w:szCs w:val="32"/>
          <w:lang w:val="en-US" w:eastAsia="zh-CN"/>
        </w:rPr>
      </w:pPr>
      <w:r>
        <w:rPr>
          <w:rFonts w:hint="default" w:ascii="Times New Roman" w:hAnsi="Times New Roman" w:eastAsia="楷体" w:cs="Times New Roman"/>
          <w:color w:val="auto"/>
          <w:kern w:val="2"/>
          <w:sz w:val="32"/>
          <w:szCs w:val="32"/>
          <w:lang w:val="en-US" w:eastAsia="zh-CN" w:bidi="ar-SA"/>
        </w:rPr>
        <w:t>八、《信用承诺书》</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0" w:firstLineChars="0"/>
        <w:jc w:val="left"/>
        <w:textAlignment w:val="auto"/>
        <w:rPr>
          <w:rFonts w:hint="default" w:ascii="Times New Roman" w:hAnsi="Times New Roman" w:eastAsia="仿宋_GB2312" w:cs="Times New Roman"/>
          <w:b/>
          <w:bCs/>
          <w:color w:val="auto"/>
          <w:sz w:val="32"/>
          <w:szCs w:val="32"/>
          <w:lang w:val="en-US" w:eastAsia="zh-CN"/>
        </w:rPr>
      </w:pPr>
      <w:r>
        <w:rPr>
          <w:rFonts w:hint="eastAsia" w:eastAsia="仿宋_GB2312" w:cs="Times New Roman"/>
          <w:b/>
          <w:bCs/>
          <w:color w:val="auto"/>
          <w:sz w:val="32"/>
          <w:szCs w:val="32"/>
          <w:lang w:val="en-US" w:eastAsia="zh-CN"/>
        </w:rPr>
        <w:t>注：</w:t>
      </w:r>
      <w:r>
        <w:rPr>
          <w:rFonts w:hint="eastAsia" w:eastAsia="仿宋" w:cs="Times New Roman"/>
          <w:b/>
          <w:bCs/>
          <w:color w:val="auto"/>
          <w:kern w:val="0"/>
          <w:sz w:val="32"/>
          <w:szCs w:val="32"/>
          <w:lang w:val="en-US" w:eastAsia="zh-CN" w:bidi="ar-SA"/>
        </w:rPr>
        <w:t>部分内容暂时无法提供的，可容缺受理，需在活动举办前30天补充完整</w:t>
      </w: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三亚市旅游文化体育大型活动</w:t>
      </w:r>
      <w:r>
        <w:rPr>
          <w:rFonts w:hint="eastAsia" w:eastAsia="微软简标宋" w:cs="Times New Roman"/>
          <w:color w:val="auto"/>
          <w:sz w:val="44"/>
          <w:szCs w:val="44"/>
          <w:lang w:val="en-US" w:eastAsia="zh-CN"/>
        </w:rPr>
        <w:t>资金申报</w:t>
      </w:r>
      <w:r>
        <w:rPr>
          <w:rFonts w:hint="default" w:ascii="Times New Roman" w:hAnsi="Times New Roman" w:eastAsia="微软简标宋" w:cs="Times New Roman"/>
          <w:color w:val="auto"/>
          <w:sz w:val="44"/>
          <w:szCs w:val="44"/>
          <w:lang w:val="en-US" w:eastAsia="zh-CN"/>
        </w:rPr>
        <w:t>表</w:t>
      </w:r>
    </w:p>
    <w:p>
      <w:pPr>
        <w:pStyle w:val="2"/>
        <w:jc w:val="left"/>
        <w:rPr>
          <w:rFonts w:hint="default" w:ascii="Times New Roman" w:hAnsi="Times New Roman" w:cs="Times New Roman"/>
          <w:color w:val="auto"/>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kern w:val="0"/>
          <w:sz w:val="24"/>
          <w:highlight w:val="none"/>
          <w:lang w:val="en-US" w:eastAsia="zh-CN"/>
        </w:rPr>
        <w:t>填写时间：                                     项目编码：</w:t>
      </w:r>
    </w:p>
    <w:tbl>
      <w:tblPr>
        <w:tblStyle w:val="4"/>
        <w:tblW w:w="9119" w:type="dxa"/>
        <w:jc w:val="center"/>
        <w:tblLayout w:type="fixed"/>
        <w:tblCellMar>
          <w:top w:w="0" w:type="dxa"/>
          <w:left w:w="108" w:type="dxa"/>
          <w:bottom w:w="0" w:type="dxa"/>
          <w:right w:w="108" w:type="dxa"/>
        </w:tblCellMar>
      </w:tblPr>
      <w:tblGrid>
        <w:gridCol w:w="518"/>
        <w:gridCol w:w="1972"/>
        <w:gridCol w:w="2075"/>
        <w:gridCol w:w="2110"/>
        <w:gridCol w:w="2444"/>
      </w:tblGrid>
      <w:tr>
        <w:tblPrEx>
          <w:tblCellMar>
            <w:top w:w="0" w:type="dxa"/>
            <w:left w:w="108" w:type="dxa"/>
            <w:bottom w:w="0" w:type="dxa"/>
            <w:right w:w="108" w:type="dxa"/>
          </w:tblCellMar>
        </w:tblPrEx>
        <w:trPr>
          <w:trHeight w:val="700" w:hRule="atLeast"/>
          <w:jc w:val="center"/>
        </w:trPr>
        <w:tc>
          <w:tcPr>
            <w:tcW w:w="24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atLeast"/>
              <w:jc w:val="center"/>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活动名称</w:t>
            </w:r>
          </w:p>
        </w:tc>
        <w:tc>
          <w:tcPr>
            <w:tcW w:w="6629" w:type="dxa"/>
            <w:gridSpan w:val="3"/>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hint="default" w:ascii="Times New Roman" w:hAnsi="Times New Roman" w:cs="Times New Roman"/>
                <w:color w:val="auto"/>
                <w:kern w:val="0"/>
                <w:sz w:val="28"/>
                <w:szCs w:val="28"/>
                <w:highlight w:val="none"/>
              </w:rPr>
            </w:pPr>
          </w:p>
        </w:tc>
      </w:tr>
      <w:tr>
        <w:tblPrEx>
          <w:tblCellMar>
            <w:top w:w="0" w:type="dxa"/>
            <w:left w:w="108" w:type="dxa"/>
            <w:bottom w:w="0" w:type="dxa"/>
            <w:right w:w="108" w:type="dxa"/>
          </w:tblCellMar>
        </w:tblPrEx>
        <w:trPr>
          <w:trHeight w:val="818" w:hRule="atLeast"/>
          <w:jc w:val="center"/>
        </w:trPr>
        <w:tc>
          <w:tcPr>
            <w:tcW w:w="518" w:type="dxa"/>
            <w:vMerge w:val="restart"/>
            <w:tcBorders>
              <w:top w:val="nil"/>
              <w:left w:val="single" w:color="000000" w:sz="4" w:space="0"/>
              <w:bottom w:val="single" w:color="000000" w:sz="4" w:space="0"/>
              <w:right w:val="single" w:color="000000" w:sz="4" w:space="0"/>
            </w:tcBorders>
            <w:noWrap w:val="0"/>
            <w:vAlign w:val="center"/>
          </w:tcPr>
          <w:p>
            <w:pPr>
              <w:widowControl/>
              <w:spacing w:line="560" w:lineRule="atLeast"/>
              <w:jc w:val="center"/>
              <w:rPr>
                <w:rFonts w:hint="default" w:ascii="Times New Roman" w:hAnsi="Times New Roman" w:cs="Times New Roman"/>
                <w:color w:val="auto"/>
                <w:kern w:val="0"/>
                <w:sz w:val="28"/>
                <w:szCs w:val="28"/>
                <w:highlight w:val="none"/>
              </w:rPr>
            </w:pPr>
          </w:p>
          <w:p>
            <w:pPr>
              <w:widowControl/>
              <w:spacing w:line="560" w:lineRule="atLeast"/>
              <w:jc w:val="center"/>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cs="Times New Roman"/>
                <w:b/>
                <w:bCs/>
                <w:color w:val="auto"/>
                <w:kern w:val="0"/>
                <w:sz w:val="28"/>
                <w:szCs w:val="28"/>
                <w:highlight w:val="none"/>
                <w:lang w:val="en-US" w:eastAsia="zh-CN"/>
              </w:rPr>
              <w:t>活动要素</w:t>
            </w:r>
          </w:p>
        </w:tc>
        <w:tc>
          <w:tcPr>
            <w:tcW w:w="1972" w:type="dxa"/>
            <w:tcBorders>
              <w:top w:val="single" w:color="000000" w:sz="4" w:space="0"/>
              <w:left w:val="nil"/>
              <w:bottom w:val="single" w:color="000000" w:sz="4" w:space="0"/>
              <w:right w:val="single" w:color="000000" w:sz="4" w:space="0"/>
            </w:tcBorders>
            <w:noWrap w:val="0"/>
            <w:vAlign w:val="center"/>
          </w:tcPr>
          <w:p>
            <w:pPr>
              <w:widowControl/>
              <w:spacing w:line="400" w:lineRule="exact"/>
              <w:ind w:firstLine="140"/>
              <w:jc w:val="center"/>
              <w:rPr>
                <w:rFonts w:hint="default" w:ascii="Times New Roman" w:hAnsi="Times New Roman" w:eastAsia="宋体" w:cs="Times New Roman"/>
                <w:b/>
                <w:bCs/>
                <w:color w:val="auto"/>
                <w:kern w:val="0"/>
                <w:sz w:val="28"/>
                <w:szCs w:val="28"/>
                <w:highlight w:val="none"/>
                <w:lang w:val="en-US" w:eastAsia="zh-CN"/>
              </w:rPr>
            </w:pPr>
            <w:r>
              <w:rPr>
                <w:rFonts w:hint="default" w:ascii="Times New Roman" w:hAnsi="Times New Roman" w:cs="Times New Roman"/>
                <w:b/>
                <w:bCs/>
                <w:color w:val="auto"/>
                <w:kern w:val="0"/>
                <w:sz w:val="28"/>
                <w:szCs w:val="28"/>
                <w:highlight w:val="none"/>
                <w:lang w:val="en-US" w:eastAsia="zh-CN"/>
              </w:rPr>
              <w:t>举办时间</w:t>
            </w:r>
          </w:p>
        </w:tc>
        <w:tc>
          <w:tcPr>
            <w:tcW w:w="20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p>
        </w:tc>
        <w:tc>
          <w:tcPr>
            <w:tcW w:w="21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r>
              <w:rPr>
                <w:rFonts w:hint="default" w:ascii="Times New Roman" w:hAnsi="Times New Roman" w:cs="Times New Roman"/>
                <w:b/>
                <w:bCs/>
                <w:color w:val="auto"/>
                <w:kern w:val="0"/>
                <w:sz w:val="28"/>
                <w:szCs w:val="28"/>
                <w:highlight w:val="none"/>
                <w:lang w:val="en-US" w:eastAsia="zh-CN"/>
              </w:rPr>
              <w:t>举办地点</w:t>
            </w:r>
          </w:p>
        </w:tc>
        <w:tc>
          <w:tcPr>
            <w:tcW w:w="244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p>
        </w:tc>
      </w:tr>
      <w:tr>
        <w:tblPrEx>
          <w:tblCellMar>
            <w:top w:w="0" w:type="dxa"/>
            <w:left w:w="108" w:type="dxa"/>
            <w:bottom w:w="0" w:type="dxa"/>
            <w:right w:w="108" w:type="dxa"/>
          </w:tblCellMar>
        </w:tblPrEx>
        <w:trPr>
          <w:trHeight w:val="587"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pPr>
              <w:widowControl/>
              <w:spacing w:line="400" w:lineRule="exact"/>
              <w:ind w:firstLine="140"/>
              <w:jc w:val="center"/>
              <w:rPr>
                <w:rFonts w:hint="default" w:ascii="Times New Roman" w:hAnsi="Times New Roman" w:eastAsia="宋体" w:cs="Times New Roman"/>
                <w:b/>
                <w:bCs/>
                <w:color w:val="auto"/>
                <w:kern w:val="0"/>
                <w:sz w:val="28"/>
                <w:szCs w:val="28"/>
                <w:highlight w:val="none"/>
                <w:lang w:eastAsia="zh-CN"/>
              </w:rPr>
            </w:pPr>
            <w:r>
              <w:rPr>
                <w:rFonts w:hint="default" w:ascii="Times New Roman" w:hAnsi="Times New Roman" w:cs="Times New Roman"/>
                <w:b/>
                <w:bCs/>
                <w:color w:val="auto"/>
                <w:kern w:val="0"/>
                <w:sz w:val="28"/>
                <w:szCs w:val="28"/>
                <w:highlight w:val="none"/>
                <w:lang w:val="en-US" w:eastAsia="zh-CN"/>
              </w:rPr>
              <w:t>主办单位</w:t>
            </w:r>
          </w:p>
        </w:tc>
        <w:tc>
          <w:tcPr>
            <w:tcW w:w="6629"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18"/>
                <w:szCs w:val="28"/>
                <w:highlight w:val="none"/>
              </w:rPr>
            </w:pPr>
          </w:p>
        </w:tc>
      </w:tr>
      <w:tr>
        <w:tblPrEx>
          <w:tblCellMar>
            <w:top w:w="0" w:type="dxa"/>
            <w:left w:w="108" w:type="dxa"/>
            <w:bottom w:w="0" w:type="dxa"/>
            <w:right w:w="108" w:type="dxa"/>
          </w:tblCellMar>
        </w:tblPrEx>
        <w:trPr>
          <w:trHeight w:val="721"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cs="Times New Roman"/>
                <w:b/>
                <w:bCs/>
                <w:color w:val="auto"/>
                <w:spacing w:val="-20"/>
                <w:kern w:val="0"/>
                <w:sz w:val="28"/>
                <w:szCs w:val="28"/>
                <w:highlight w:val="none"/>
              </w:rPr>
            </w:pPr>
            <w:r>
              <w:rPr>
                <w:rFonts w:hint="default" w:ascii="Times New Roman" w:hAnsi="Times New Roman" w:cs="Times New Roman"/>
                <w:b/>
                <w:bCs/>
                <w:color w:val="auto"/>
                <w:spacing w:val="-20"/>
                <w:kern w:val="0"/>
                <w:sz w:val="28"/>
                <w:szCs w:val="28"/>
                <w:highlight w:val="none"/>
                <w:lang w:val="en-US" w:eastAsia="zh-CN"/>
              </w:rPr>
              <w:t>承办单位</w:t>
            </w:r>
          </w:p>
        </w:tc>
        <w:tc>
          <w:tcPr>
            <w:tcW w:w="6629"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p>
        </w:tc>
      </w:tr>
      <w:tr>
        <w:tblPrEx>
          <w:tblCellMar>
            <w:top w:w="0" w:type="dxa"/>
            <w:left w:w="108" w:type="dxa"/>
            <w:bottom w:w="0" w:type="dxa"/>
            <w:right w:w="108" w:type="dxa"/>
          </w:tblCellMar>
        </w:tblPrEx>
        <w:trPr>
          <w:trHeight w:val="721"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cs="Times New Roman"/>
                <w:b/>
                <w:bCs/>
                <w:color w:val="auto"/>
                <w:spacing w:val="-20"/>
                <w:kern w:val="0"/>
                <w:sz w:val="28"/>
                <w:szCs w:val="28"/>
                <w:highlight w:val="none"/>
                <w:lang w:val="en-US" w:eastAsia="zh-CN"/>
              </w:rPr>
              <w:t>活动规模</w:t>
            </w:r>
          </w:p>
        </w:tc>
        <w:tc>
          <w:tcPr>
            <w:tcW w:w="6629"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cs="Times New Roman"/>
                <w:color w:val="auto"/>
                <w:kern w:val="0"/>
                <w:sz w:val="28"/>
                <w:szCs w:val="28"/>
                <w:lang w:val="en-US" w:eastAsia="zh-CN"/>
              </w:rPr>
            </w:pPr>
            <w:r>
              <w:rPr>
                <w:rFonts w:hint="eastAsia" w:cs="Times New Roman"/>
                <w:color w:val="auto"/>
                <w:kern w:val="0"/>
                <w:sz w:val="28"/>
                <w:szCs w:val="28"/>
                <w:lang w:val="en-US" w:eastAsia="zh-CN"/>
              </w:rPr>
              <w:t>1.直接参与人数</w:t>
            </w:r>
            <w:r>
              <w:rPr>
                <w:rFonts w:hint="eastAsia" w:eastAsia="宋体" w:cs="Times New Roman"/>
                <w:color w:val="auto"/>
                <w:kern w:val="0"/>
                <w:sz w:val="28"/>
                <w:szCs w:val="28"/>
                <w:lang w:val="en-US" w:eastAsia="zh-CN"/>
              </w:rPr>
              <w:t>（</w:t>
            </w:r>
            <w:r>
              <w:rPr>
                <w:rFonts w:hint="eastAsia" w:cs="Times New Roman"/>
                <w:color w:val="auto"/>
                <w:kern w:val="0"/>
                <w:sz w:val="28"/>
                <w:szCs w:val="28"/>
                <w:lang w:val="en-US" w:eastAsia="zh-CN"/>
              </w:rPr>
              <w:t>含</w:t>
            </w:r>
            <w:r>
              <w:rPr>
                <w:rFonts w:hint="default" w:eastAsia="宋体" w:cs="Times New Roman"/>
                <w:color w:val="auto"/>
                <w:kern w:val="0"/>
                <w:sz w:val="28"/>
                <w:szCs w:val="28"/>
                <w:lang w:val="en-US" w:eastAsia="zh-CN"/>
              </w:rPr>
              <w:t>参邀嘉宾、选手、工作人员</w:t>
            </w:r>
            <w:r>
              <w:rPr>
                <w:rFonts w:hint="default" w:cs="Times New Roman"/>
                <w:color w:val="auto"/>
                <w:kern w:val="0"/>
                <w:sz w:val="28"/>
                <w:szCs w:val="28"/>
                <w:lang w:val="en-US" w:eastAsia="zh-CN"/>
              </w:rPr>
              <w:t>等</w:t>
            </w:r>
            <w:r>
              <w:rPr>
                <w:rFonts w:hint="eastAsia" w:cs="Times New Roman"/>
                <w:color w:val="auto"/>
                <w:kern w:val="0"/>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440" w:lineRule="exact"/>
              <w:jc w:val="both"/>
              <w:rPr>
                <w:rFonts w:hint="default" w:cs="Times New Roman"/>
                <w:color w:val="auto"/>
                <w:kern w:val="0"/>
                <w:sz w:val="28"/>
                <w:szCs w:val="28"/>
                <w:u w:val="single"/>
                <w:lang w:val="en-US" w:eastAsia="zh-CN"/>
              </w:rPr>
            </w:pPr>
            <w:r>
              <w:rPr>
                <w:rFonts w:hint="eastAsia" w:cs="Times New Roman"/>
                <w:color w:val="auto"/>
                <w:kern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jc w:val="both"/>
              <w:rPr>
                <w:rFonts w:hint="eastAsia" w:cs="Times New Roman"/>
                <w:color w:val="auto"/>
                <w:kern w:val="0"/>
                <w:sz w:val="28"/>
                <w:szCs w:val="28"/>
                <w:lang w:val="en-US" w:eastAsia="zh-CN"/>
              </w:rPr>
            </w:pPr>
            <w:r>
              <w:rPr>
                <w:rFonts w:hint="eastAsia" w:cs="Times New Roman"/>
                <w:color w:val="auto"/>
                <w:kern w:val="0"/>
                <w:sz w:val="28"/>
                <w:szCs w:val="28"/>
                <w:lang w:val="en-US" w:eastAsia="zh-CN"/>
              </w:rPr>
              <w:t xml:space="preserve">2.吸引客流（含亲友团、啦啦队、粉丝、观众等）： </w:t>
            </w:r>
          </w:p>
          <w:p>
            <w:pPr>
              <w:pStyle w:val="2"/>
              <w:rPr>
                <w:rFonts w:hint="default"/>
                <w:lang w:val="en-US"/>
              </w:rPr>
            </w:pPr>
            <w:r>
              <w:rPr>
                <w:rFonts w:hint="eastAsia" w:cs="Times New Roman"/>
                <w:color w:val="auto"/>
                <w:kern w:val="0"/>
                <w:sz w:val="28"/>
                <w:szCs w:val="28"/>
                <w:lang w:val="en-US" w:eastAsia="zh-CN"/>
              </w:rPr>
              <w:t xml:space="preserve"> </w:t>
            </w:r>
            <w:r>
              <w:rPr>
                <w:rFonts w:hint="eastAsia" w:cs="Times New Roman"/>
                <w:color w:val="auto"/>
                <w:kern w:val="0"/>
                <w:sz w:val="28"/>
                <w:szCs w:val="28"/>
                <w:u w:val="single"/>
                <w:lang w:val="en-US" w:eastAsia="zh-CN"/>
              </w:rPr>
              <w:t xml:space="preserve">                                 </w:t>
            </w:r>
          </w:p>
        </w:tc>
      </w:tr>
      <w:tr>
        <w:tblPrEx>
          <w:tblCellMar>
            <w:top w:w="0" w:type="dxa"/>
            <w:left w:w="108" w:type="dxa"/>
            <w:bottom w:w="0" w:type="dxa"/>
            <w:right w:w="108" w:type="dxa"/>
          </w:tblCellMar>
        </w:tblPrEx>
        <w:trPr>
          <w:trHeight w:val="1040"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Times New Roman"/>
                <w:b/>
                <w:bCs/>
                <w:color w:val="auto"/>
                <w:kern w:val="0"/>
                <w:sz w:val="28"/>
                <w:szCs w:val="28"/>
                <w:lang w:val="en-US" w:eastAsia="zh-CN"/>
              </w:rPr>
            </w:pPr>
            <w:r>
              <w:rPr>
                <w:rFonts w:hint="eastAsia" w:cs="Times New Roman"/>
                <w:b/>
                <w:bCs/>
                <w:color w:val="auto"/>
                <w:kern w:val="0"/>
                <w:sz w:val="28"/>
                <w:szCs w:val="28"/>
                <w:lang w:val="en-US" w:eastAsia="zh-CN"/>
              </w:rPr>
              <w:t>举办届数</w:t>
            </w:r>
          </w:p>
        </w:tc>
        <w:tc>
          <w:tcPr>
            <w:tcW w:w="6629"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atLeast"/>
              <w:jc w:val="left"/>
              <w:textAlignment w:val="auto"/>
              <w:rPr>
                <w:rFonts w:hint="eastAsia" w:cs="Times New Roman"/>
                <w:color w:val="auto"/>
                <w:sz w:val="28"/>
                <w:szCs w:val="28"/>
                <w:lang w:val="en-US" w:eastAsia="zh-CN"/>
              </w:rPr>
            </w:pPr>
          </w:p>
        </w:tc>
      </w:tr>
      <w:tr>
        <w:tblPrEx>
          <w:tblCellMar>
            <w:top w:w="0" w:type="dxa"/>
            <w:left w:w="108" w:type="dxa"/>
            <w:bottom w:w="0" w:type="dxa"/>
            <w:right w:w="108" w:type="dxa"/>
          </w:tblCellMar>
        </w:tblPrEx>
        <w:trPr>
          <w:trHeight w:val="1347"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Times New Roman"/>
                <w:b/>
                <w:bCs/>
                <w:color w:val="auto"/>
                <w:kern w:val="0"/>
                <w:sz w:val="28"/>
                <w:szCs w:val="28"/>
                <w:lang w:val="en-US" w:eastAsia="zh-CN"/>
              </w:rPr>
            </w:pPr>
            <w:r>
              <w:rPr>
                <w:rFonts w:hint="eastAsia" w:cs="Times New Roman"/>
                <w:b/>
                <w:bCs/>
                <w:color w:val="auto"/>
                <w:kern w:val="0"/>
                <w:sz w:val="28"/>
                <w:szCs w:val="28"/>
                <w:lang w:val="en-US" w:eastAsia="zh-CN"/>
              </w:rPr>
              <w:t>拟出席</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pacing w:val="-20"/>
                <w:kern w:val="0"/>
                <w:szCs w:val="21"/>
                <w:highlight w:val="none"/>
              </w:rPr>
            </w:pPr>
            <w:r>
              <w:rPr>
                <w:rFonts w:hint="eastAsia" w:cs="Times New Roman"/>
                <w:b/>
                <w:bCs/>
                <w:color w:val="auto"/>
                <w:kern w:val="0"/>
                <w:sz w:val="28"/>
                <w:szCs w:val="28"/>
                <w:lang w:val="en-US" w:eastAsia="zh-CN"/>
              </w:rPr>
              <w:t>重要嘉宾</w:t>
            </w:r>
          </w:p>
        </w:tc>
        <w:tc>
          <w:tcPr>
            <w:tcW w:w="6629"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00" w:lineRule="atLeast"/>
              <w:jc w:val="left"/>
              <w:textAlignment w:val="auto"/>
              <w:rPr>
                <w:rFonts w:hint="default" w:cs="Times New Roman"/>
                <w:color w:val="auto"/>
                <w:sz w:val="28"/>
                <w:szCs w:val="28"/>
                <w:lang w:val="en-US" w:eastAsia="zh-CN"/>
              </w:rPr>
            </w:pPr>
          </w:p>
        </w:tc>
      </w:tr>
      <w:tr>
        <w:tblPrEx>
          <w:tblCellMar>
            <w:top w:w="0" w:type="dxa"/>
            <w:left w:w="108" w:type="dxa"/>
            <w:bottom w:w="0" w:type="dxa"/>
            <w:right w:w="108" w:type="dxa"/>
          </w:tblCellMar>
        </w:tblPrEx>
        <w:trPr>
          <w:trHeight w:val="1347"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142"/>
              <w:jc w:val="both"/>
              <w:textAlignment w:val="auto"/>
              <w:rPr>
                <w:rFonts w:hint="default" w:ascii="Times New Roman" w:hAnsi="Times New Roman" w:cs="Times New Roman"/>
                <w:b/>
                <w:bCs/>
                <w:color w:val="auto"/>
                <w:spacing w:val="-20"/>
                <w:kern w:val="0"/>
                <w:sz w:val="28"/>
                <w:szCs w:val="28"/>
                <w:highlight w:val="none"/>
              </w:rPr>
            </w:pPr>
            <w:r>
              <w:rPr>
                <w:rFonts w:hint="default" w:ascii="Times New Roman" w:hAnsi="Times New Roman" w:cs="Times New Roman"/>
                <w:b/>
                <w:bCs/>
                <w:color w:val="auto"/>
                <w:spacing w:val="-20"/>
                <w:kern w:val="0"/>
                <w:sz w:val="28"/>
                <w:szCs w:val="28"/>
                <w:highlight w:val="none"/>
              </w:rPr>
              <w:t>活动总预算</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color w:val="auto"/>
                <w:kern w:val="0"/>
                <w:sz w:val="28"/>
                <w:szCs w:val="28"/>
                <w:highlight w:val="none"/>
              </w:rPr>
            </w:pPr>
            <w:r>
              <w:rPr>
                <w:rFonts w:hint="default" w:ascii="Times New Roman" w:hAnsi="Times New Roman" w:cs="Times New Roman"/>
                <w:b w:val="0"/>
                <w:bCs w:val="0"/>
                <w:color w:val="auto"/>
                <w:spacing w:val="-20"/>
                <w:kern w:val="0"/>
                <w:szCs w:val="21"/>
                <w:highlight w:val="none"/>
              </w:rPr>
              <w:t>（单位：万元）</w:t>
            </w:r>
          </w:p>
        </w:tc>
        <w:tc>
          <w:tcPr>
            <w:tcW w:w="6629"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rPr>
                <w:rFonts w:hint="eastAsia" w:cs="Times New Roman"/>
                <w:color w:val="auto"/>
                <w:sz w:val="28"/>
                <w:szCs w:val="28"/>
                <w:u w:val="none"/>
                <w:lang w:val="en-US" w:eastAsia="zh-CN"/>
              </w:rPr>
            </w:pPr>
            <w:r>
              <w:rPr>
                <w:rFonts w:hint="eastAsia" w:cs="Times New Roman"/>
                <w:color w:val="auto"/>
                <w:sz w:val="28"/>
                <w:szCs w:val="28"/>
                <w:lang w:val="en-US" w:eastAsia="zh-CN"/>
              </w:rPr>
              <w:t>1.支出总预算：</w:t>
            </w:r>
            <w:r>
              <w:rPr>
                <w:rFonts w:hint="eastAsia" w:cs="Times New Roman"/>
                <w:color w:val="auto"/>
                <w:sz w:val="28"/>
                <w:szCs w:val="28"/>
                <w:u w:val="single"/>
                <w:lang w:val="en-US" w:eastAsia="zh-CN"/>
              </w:rPr>
              <w:t xml:space="preserve">           </w:t>
            </w:r>
            <w:r>
              <w:rPr>
                <w:rFonts w:hint="eastAsia" w:cs="Times New Roman"/>
                <w:color w:val="auto"/>
                <w:sz w:val="28"/>
                <w:szCs w:val="28"/>
                <w:u w:val="none"/>
                <w:lang w:val="en-US" w:eastAsia="zh-CN"/>
              </w:rPr>
              <w:t>万元；</w:t>
            </w:r>
          </w:p>
          <w:p>
            <w:pPr>
              <w:keepNext w:val="0"/>
              <w:keepLines w:val="0"/>
              <w:pageBreakBefore w:val="0"/>
              <w:widowControl/>
              <w:kinsoku/>
              <w:wordWrap/>
              <w:overflowPunct/>
              <w:topLinePunct w:val="0"/>
              <w:autoSpaceDE/>
              <w:autoSpaceDN/>
              <w:bidi w:val="0"/>
              <w:adjustRightInd/>
              <w:snapToGrid/>
              <w:spacing w:beforeLines="0" w:afterLines="0" w:line="300" w:lineRule="atLeast"/>
              <w:jc w:val="left"/>
              <w:textAlignment w:val="auto"/>
              <w:rPr>
                <w:rFonts w:hint="default" w:ascii="Times New Roman" w:hAnsi="Times New Roman" w:cs="Times New Roman"/>
                <w:b/>
                <w:bCs/>
                <w:color w:val="auto"/>
                <w:kern w:val="0"/>
                <w:sz w:val="28"/>
                <w:szCs w:val="28"/>
                <w:highlight w:val="none"/>
              </w:rPr>
            </w:pPr>
            <w:r>
              <w:rPr>
                <w:rFonts w:hint="eastAsia" w:cs="Times New Roman"/>
                <w:color w:val="auto"/>
                <w:sz w:val="28"/>
                <w:szCs w:val="28"/>
                <w:lang w:val="en-US" w:eastAsia="zh-CN"/>
              </w:rPr>
              <w:t>2.收入总预算：</w:t>
            </w:r>
            <w:r>
              <w:rPr>
                <w:rFonts w:hint="eastAsia" w:cs="Times New Roman"/>
                <w:color w:val="auto"/>
                <w:sz w:val="28"/>
                <w:szCs w:val="28"/>
                <w:u w:val="single"/>
                <w:lang w:val="en-US" w:eastAsia="zh-CN"/>
              </w:rPr>
              <w:t xml:space="preserve">           </w:t>
            </w:r>
            <w:r>
              <w:rPr>
                <w:rFonts w:hint="eastAsia" w:cs="Times New Roman"/>
                <w:color w:val="auto"/>
                <w:sz w:val="28"/>
                <w:szCs w:val="28"/>
                <w:lang w:val="en-US" w:eastAsia="zh-CN"/>
              </w:rPr>
              <w:t>万元</w:t>
            </w:r>
          </w:p>
        </w:tc>
      </w:tr>
      <w:tr>
        <w:tblPrEx>
          <w:tblCellMar>
            <w:top w:w="0" w:type="dxa"/>
            <w:left w:w="108" w:type="dxa"/>
            <w:bottom w:w="0" w:type="dxa"/>
            <w:right w:w="108" w:type="dxa"/>
          </w:tblCellMar>
        </w:tblPrEx>
        <w:trPr>
          <w:trHeight w:val="1305" w:hRule="atLeast"/>
          <w:jc w:val="center"/>
        </w:trPr>
        <w:tc>
          <w:tcPr>
            <w:tcW w:w="2490" w:type="dxa"/>
            <w:gridSpan w:val="2"/>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color w:val="auto"/>
                <w:spacing w:val="-20"/>
                <w:kern w:val="0"/>
                <w:sz w:val="28"/>
                <w:szCs w:val="28"/>
                <w:highlight w:val="none"/>
              </w:rPr>
            </w:pPr>
            <w:r>
              <w:rPr>
                <w:rFonts w:hint="default" w:ascii="Times New Roman" w:hAnsi="Times New Roman" w:cs="Times New Roman"/>
                <w:b/>
                <w:bCs/>
                <w:color w:val="auto"/>
                <w:spacing w:val="-20"/>
                <w:kern w:val="0"/>
                <w:sz w:val="28"/>
                <w:szCs w:val="28"/>
                <w:highlight w:val="none"/>
              </w:rPr>
              <w:t>申</w:t>
            </w:r>
            <w:r>
              <w:rPr>
                <w:rFonts w:hint="eastAsia" w:ascii="Times New Roman" w:hAnsi="Times New Roman" w:cs="Times New Roman"/>
                <w:b/>
                <w:bCs/>
                <w:color w:val="auto"/>
                <w:spacing w:val="-20"/>
                <w:kern w:val="0"/>
                <w:sz w:val="28"/>
                <w:szCs w:val="28"/>
                <w:highlight w:val="none"/>
                <w:lang w:val="en-US" w:eastAsia="zh-CN"/>
              </w:rPr>
              <w:t>报</w:t>
            </w:r>
            <w:r>
              <w:rPr>
                <w:rFonts w:hint="default" w:ascii="Times New Roman" w:hAnsi="Times New Roman" w:cs="Times New Roman"/>
                <w:b/>
                <w:bCs/>
                <w:color w:val="auto"/>
                <w:spacing w:val="-20"/>
                <w:kern w:val="0"/>
                <w:sz w:val="28"/>
                <w:szCs w:val="28"/>
                <w:highlight w:val="none"/>
              </w:rPr>
              <w:t>金额</w:t>
            </w:r>
          </w:p>
          <w:p>
            <w:pPr>
              <w:widowControl/>
              <w:spacing w:line="360" w:lineRule="exact"/>
              <w:jc w:val="center"/>
              <w:rPr>
                <w:rFonts w:hint="eastAsia" w:cs="Times New Roman"/>
                <w:b/>
                <w:bCs/>
                <w:color w:val="auto"/>
                <w:kern w:val="0"/>
                <w:sz w:val="28"/>
                <w:szCs w:val="28"/>
                <w:highlight w:val="none"/>
                <w:lang w:val="en-US" w:eastAsia="zh-CN"/>
              </w:rPr>
            </w:pPr>
            <w:r>
              <w:rPr>
                <w:rFonts w:hint="default" w:ascii="Times New Roman" w:hAnsi="Times New Roman" w:cs="Times New Roman"/>
                <w:b w:val="0"/>
                <w:bCs w:val="0"/>
                <w:color w:val="auto"/>
                <w:spacing w:val="-20"/>
                <w:kern w:val="0"/>
                <w:szCs w:val="21"/>
                <w:highlight w:val="none"/>
              </w:rPr>
              <w:t>（单位：万元）</w:t>
            </w:r>
          </w:p>
        </w:tc>
        <w:tc>
          <w:tcPr>
            <w:tcW w:w="662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cs="Times New Roman"/>
                <w:color w:val="auto"/>
                <w:kern w:val="0"/>
                <w:sz w:val="28"/>
                <w:szCs w:val="20"/>
                <w:highlight w:val="none"/>
              </w:rPr>
            </w:pPr>
            <w:r>
              <w:rPr>
                <w:rFonts w:hint="default" w:ascii="Times New Roman" w:hAnsi="Times New Roman" w:cs="Times New Roman"/>
                <w:color w:val="auto"/>
                <w:kern w:val="0"/>
                <w:sz w:val="28"/>
                <w:szCs w:val="20"/>
                <w:highlight w:val="none"/>
              </w:rPr>
              <w:t>（</w:t>
            </w:r>
            <w:r>
              <w:rPr>
                <w:rFonts w:hint="default" w:ascii="Times New Roman" w:hAnsi="Times New Roman" w:cs="Times New Roman"/>
                <w:color w:val="auto"/>
                <w:kern w:val="0"/>
                <w:sz w:val="28"/>
                <w:szCs w:val="20"/>
                <w:highlight w:val="none"/>
                <w:lang w:val="en-US" w:eastAsia="zh-CN"/>
              </w:rPr>
              <w:t>注：</w:t>
            </w:r>
            <w:r>
              <w:rPr>
                <w:rFonts w:hint="eastAsia" w:cs="Times New Roman"/>
                <w:color w:val="auto"/>
                <w:kern w:val="0"/>
                <w:sz w:val="28"/>
                <w:szCs w:val="20"/>
                <w:highlight w:val="none"/>
                <w:lang w:val="en-US" w:eastAsia="zh-CN"/>
              </w:rPr>
              <w:t>奖励资金需根据绩效评分标准预估</w:t>
            </w:r>
            <w:r>
              <w:rPr>
                <w:rFonts w:hint="default" w:ascii="Times New Roman" w:hAnsi="Times New Roman" w:cs="Times New Roman"/>
                <w:color w:val="auto"/>
                <w:kern w:val="0"/>
                <w:sz w:val="28"/>
                <w:szCs w:val="20"/>
                <w:highlight w:val="none"/>
              </w:rPr>
              <w:t>）</w:t>
            </w:r>
          </w:p>
        </w:tc>
      </w:tr>
      <w:tr>
        <w:tblPrEx>
          <w:tblCellMar>
            <w:top w:w="0" w:type="dxa"/>
            <w:left w:w="108" w:type="dxa"/>
            <w:bottom w:w="0" w:type="dxa"/>
            <w:right w:w="108" w:type="dxa"/>
          </w:tblCellMar>
        </w:tblPrEx>
        <w:trPr>
          <w:trHeight w:val="1251" w:hRule="atLeast"/>
          <w:jc w:val="center"/>
        </w:trPr>
        <w:tc>
          <w:tcPr>
            <w:tcW w:w="518"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cs="Times New Roman"/>
                <w:b/>
                <w:bCs/>
                <w:color w:val="auto"/>
                <w:kern w:val="0"/>
                <w:sz w:val="28"/>
                <w:szCs w:val="28"/>
                <w:highlight w:val="none"/>
                <w:lang w:val="en-US" w:eastAsia="zh-CN"/>
              </w:rPr>
            </w:pPr>
          </w:p>
        </w:tc>
        <w:tc>
          <w:tcPr>
            <w:tcW w:w="1972" w:type="dxa"/>
            <w:tcBorders>
              <w:top w:val="single" w:color="auto" w:sz="4" w:space="0"/>
              <w:left w:val="nil"/>
              <w:bottom w:val="single" w:color="000000" w:sz="4" w:space="0"/>
              <w:right w:val="single" w:color="auto" w:sz="4" w:space="0"/>
            </w:tcBorders>
            <w:noWrap w:val="0"/>
            <w:vAlign w:val="center"/>
          </w:tcPr>
          <w:p>
            <w:pPr>
              <w:widowControl/>
              <w:spacing w:line="360" w:lineRule="exact"/>
              <w:jc w:val="center"/>
              <w:rPr>
                <w:rFonts w:hint="eastAsia" w:ascii="Times New Roman" w:hAnsi="Times New Roman" w:eastAsia="宋体"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经济效益</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atLeast"/>
              <w:jc w:val="center"/>
              <w:rPr>
                <w:rFonts w:hint="eastAsia" w:ascii="Times New Roman" w:hAnsi="Times New Roman" w:eastAsia="宋体" w:cs="Times New Roman"/>
                <w:color w:val="auto"/>
                <w:kern w:val="0"/>
                <w:sz w:val="28"/>
                <w:szCs w:val="28"/>
                <w:highlight w:val="none"/>
                <w:lang w:eastAsia="zh-CN"/>
              </w:rPr>
            </w:pPr>
            <w:r>
              <w:rPr>
                <w:rFonts w:hint="eastAsia" w:cs="Times New Roman"/>
                <w:color w:val="auto"/>
                <w:kern w:val="0"/>
                <w:sz w:val="28"/>
                <w:szCs w:val="28"/>
                <w:highlight w:val="none"/>
                <w:lang w:eastAsia="zh-CN"/>
              </w:rPr>
              <w:t>（</w:t>
            </w:r>
            <w:r>
              <w:rPr>
                <w:rFonts w:hint="eastAsia" w:cs="Times New Roman"/>
                <w:color w:val="auto"/>
                <w:kern w:val="0"/>
                <w:sz w:val="28"/>
                <w:szCs w:val="28"/>
                <w:highlight w:val="none"/>
                <w:lang w:val="en-US" w:eastAsia="zh-CN"/>
              </w:rPr>
              <w:t>注：从产业发展、市场培育、旅游淡旺平衡、旅游消费拉动、直接和间接经济效益等方面设定</w:t>
            </w:r>
            <w:r>
              <w:rPr>
                <w:rFonts w:hint="eastAsia" w:cs="Times New Roman"/>
                <w:color w:val="auto"/>
                <w:kern w:val="0"/>
                <w:sz w:val="28"/>
                <w:szCs w:val="28"/>
                <w:highlight w:val="none"/>
                <w:lang w:eastAsia="zh-CN"/>
              </w:rPr>
              <w:t>）</w:t>
            </w:r>
          </w:p>
        </w:tc>
      </w:tr>
      <w:tr>
        <w:tblPrEx>
          <w:tblCellMar>
            <w:top w:w="0" w:type="dxa"/>
            <w:left w:w="108" w:type="dxa"/>
            <w:bottom w:w="0" w:type="dxa"/>
            <w:right w:w="108" w:type="dxa"/>
          </w:tblCellMar>
        </w:tblPrEx>
        <w:trPr>
          <w:trHeight w:val="1691" w:hRule="atLeast"/>
          <w:jc w:val="center"/>
        </w:trPr>
        <w:tc>
          <w:tcPr>
            <w:tcW w:w="518" w:type="dxa"/>
            <w:vMerge w:val="restart"/>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绩</w:t>
            </w:r>
          </w:p>
          <w:p>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 xml:space="preserve"> </w:t>
            </w:r>
          </w:p>
          <w:p>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效</w:t>
            </w:r>
          </w:p>
          <w:p>
            <w:pPr>
              <w:widowControl/>
              <w:spacing w:line="360" w:lineRule="exact"/>
              <w:jc w:val="center"/>
              <w:rPr>
                <w:rFonts w:hint="eastAsia" w:cs="Times New Roman"/>
                <w:b/>
                <w:bCs/>
                <w:color w:val="auto"/>
                <w:kern w:val="0"/>
                <w:sz w:val="28"/>
                <w:szCs w:val="28"/>
                <w:highlight w:val="none"/>
                <w:lang w:val="en-US" w:eastAsia="zh-CN"/>
              </w:rPr>
            </w:pPr>
          </w:p>
          <w:p>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目</w:t>
            </w:r>
          </w:p>
          <w:p>
            <w:pPr>
              <w:widowControl/>
              <w:spacing w:line="360" w:lineRule="exact"/>
              <w:jc w:val="center"/>
              <w:rPr>
                <w:rFonts w:hint="eastAsia" w:cs="Times New Roman"/>
                <w:b/>
                <w:bCs/>
                <w:color w:val="auto"/>
                <w:kern w:val="0"/>
                <w:sz w:val="28"/>
                <w:szCs w:val="28"/>
                <w:highlight w:val="none"/>
                <w:lang w:val="en-US" w:eastAsia="zh-CN"/>
              </w:rPr>
            </w:pPr>
          </w:p>
          <w:p>
            <w:pPr>
              <w:widowControl/>
              <w:spacing w:line="360" w:lineRule="exact"/>
              <w:jc w:val="center"/>
              <w:rPr>
                <w:rFonts w:hint="eastAsia" w:ascii="Times New Roman" w:hAnsi="Times New Roman" w:eastAsia="宋体" w:cs="Times New Roman"/>
                <w:b/>
                <w:bCs/>
                <w:color w:val="auto"/>
                <w:kern w:val="0"/>
                <w:sz w:val="28"/>
                <w:szCs w:val="28"/>
                <w:highlight w:val="none"/>
                <w:lang w:eastAsia="zh-CN"/>
              </w:rPr>
            </w:pPr>
            <w:r>
              <w:rPr>
                <w:rFonts w:hint="eastAsia" w:cs="Times New Roman"/>
                <w:b/>
                <w:bCs/>
                <w:color w:val="auto"/>
                <w:kern w:val="0"/>
                <w:sz w:val="28"/>
                <w:szCs w:val="28"/>
                <w:highlight w:val="none"/>
                <w:lang w:val="en-US" w:eastAsia="zh-CN"/>
              </w:rPr>
              <w:t>标</w:t>
            </w:r>
          </w:p>
        </w:tc>
        <w:tc>
          <w:tcPr>
            <w:tcW w:w="1972" w:type="dxa"/>
            <w:tcBorders>
              <w:top w:val="single" w:color="auto" w:sz="4" w:space="0"/>
              <w:left w:val="nil"/>
              <w:bottom w:val="single" w:color="000000" w:sz="4" w:space="0"/>
              <w:right w:val="single" w:color="auto" w:sz="4" w:space="0"/>
            </w:tcBorders>
            <w:noWrap w:val="0"/>
            <w:vAlign w:val="center"/>
          </w:tcPr>
          <w:p>
            <w:pPr>
              <w:widowControl/>
              <w:spacing w:line="360" w:lineRule="exact"/>
              <w:jc w:val="center"/>
              <w:rPr>
                <w:rFonts w:hint="eastAsia" w:ascii="Times New Roman" w:hAnsi="Times New Roman" w:eastAsia="宋体"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社会效益</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atLeast"/>
              <w:jc w:val="center"/>
              <w:rPr>
                <w:rFonts w:hint="eastAsia" w:ascii="Times New Roman" w:hAnsi="Times New Roman" w:eastAsia="宋体" w:cs="Times New Roman"/>
                <w:color w:val="auto"/>
                <w:kern w:val="0"/>
                <w:sz w:val="28"/>
                <w:szCs w:val="28"/>
                <w:highlight w:val="none"/>
                <w:lang w:eastAsia="zh-CN"/>
              </w:rPr>
            </w:pPr>
            <w:r>
              <w:rPr>
                <w:rFonts w:hint="eastAsia" w:cs="Times New Roman"/>
                <w:color w:val="auto"/>
                <w:kern w:val="0"/>
                <w:sz w:val="28"/>
                <w:szCs w:val="28"/>
                <w:highlight w:val="none"/>
                <w:lang w:eastAsia="zh-CN"/>
              </w:rPr>
              <w:t>（</w:t>
            </w:r>
            <w:r>
              <w:rPr>
                <w:rFonts w:hint="eastAsia" w:cs="Times New Roman"/>
                <w:color w:val="auto"/>
                <w:kern w:val="0"/>
                <w:sz w:val="28"/>
                <w:szCs w:val="28"/>
                <w:highlight w:val="none"/>
                <w:lang w:val="en-US" w:eastAsia="zh-CN"/>
              </w:rPr>
              <w:t>注：从民生、文化、公共服务、品牌影响、产业融合、改革创新、国际交流、国家和省市战略目标等方面设定</w:t>
            </w:r>
            <w:r>
              <w:rPr>
                <w:rFonts w:hint="eastAsia" w:cs="Times New Roman"/>
                <w:color w:val="auto"/>
                <w:kern w:val="0"/>
                <w:sz w:val="28"/>
                <w:szCs w:val="28"/>
                <w:highlight w:val="none"/>
                <w:lang w:eastAsia="zh-CN"/>
              </w:rPr>
              <w:t>）</w:t>
            </w:r>
          </w:p>
        </w:tc>
      </w:tr>
      <w:tr>
        <w:tblPrEx>
          <w:tblCellMar>
            <w:top w:w="0" w:type="dxa"/>
            <w:left w:w="108" w:type="dxa"/>
            <w:bottom w:w="0" w:type="dxa"/>
            <w:right w:w="108" w:type="dxa"/>
          </w:tblCellMar>
        </w:tblPrEx>
        <w:trPr>
          <w:trHeight w:val="1691" w:hRule="atLeast"/>
          <w:jc w:val="center"/>
        </w:trPr>
        <w:tc>
          <w:tcPr>
            <w:tcW w:w="518" w:type="dxa"/>
            <w:vMerge w:val="continue"/>
            <w:tcBorders>
              <w:left w:val="single" w:color="000000" w:sz="4" w:space="0"/>
              <w:right w:val="single" w:color="000000" w:sz="4" w:space="0"/>
            </w:tcBorders>
            <w:noWrap w:val="0"/>
            <w:vAlign w:val="center"/>
          </w:tcPr>
          <w:p>
            <w:pPr>
              <w:widowControl/>
              <w:spacing w:line="360" w:lineRule="exact"/>
              <w:jc w:val="center"/>
              <w:rPr>
                <w:rFonts w:hint="eastAsia" w:ascii="Times New Roman" w:hAnsi="Times New Roman" w:eastAsia="宋体" w:cs="Times New Roman"/>
                <w:b/>
                <w:bCs/>
                <w:color w:val="auto"/>
                <w:kern w:val="0"/>
                <w:sz w:val="28"/>
                <w:szCs w:val="28"/>
                <w:highlight w:val="none"/>
                <w:lang w:eastAsia="zh-CN"/>
              </w:rPr>
            </w:pPr>
          </w:p>
        </w:tc>
        <w:tc>
          <w:tcPr>
            <w:tcW w:w="1972" w:type="dxa"/>
            <w:tcBorders>
              <w:top w:val="single" w:color="auto" w:sz="4" w:space="0"/>
              <w:left w:val="nil"/>
              <w:bottom w:val="single" w:color="000000" w:sz="4" w:space="0"/>
              <w:right w:val="single" w:color="auto" w:sz="4" w:space="0"/>
            </w:tcBorders>
            <w:noWrap w:val="0"/>
            <w:vAlign w:val="center"/>
          </w:tcPr>
          <w:p>
            <w:pPr>
              <w:widowControl/>
              <w:spacing w:line="360" w:lineRule="exact"/>
              <w:jc w:val="center"/>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计划邀请</w:t>
            </w:r>
          </w:p>
          <w:p>
            <w:pPr>
              <w:widowControl/>
              <w:spacing w:line="360" w:lineRule="exact"/>
              <w:jc w:val="center"/>
              <w:rPr>
                <w:rFonts w:hint="default" w:ascii="Times New Roman" w:hAnsi="Times New Roman" w:eastAsia="宋体" w:cs="Times New Roman"/>
                <w:b/>
                <w:bCs/>
                <w:color w:val="auto"/>
                <w:kern w:val="0"/>
                <w:sz w:val="28"/>
                <w:szCs w:val="28"/>
                <w:highlight w:val="none"/>
                <w:lang w:eastAsia="zh-CN"/>
              </w:rPr>
            </w:pPr>
            <w:r>
              <w:rPr>
                <w:rFonts w:hint="default" w:ascii="Times New Roman" w:hAnsi="Times New Roman" w:cs="Times New Roman"/>
                <w:b/>
                <w:bCs/>
                <w:color w:val="auto"/>
                <w:kern w:val="0"/>
                <w:sz w:val="28"/>
                <w:szCs w:val="28"/>
                <w:highlight w:val="none"/>
              </w:rPr>
              <w:t>媒体</w:t>
            </w:r>
            <w:r>
              <w:rPr>
                <w:rFonts w:hint="default" w:ascii="Times New Roman" w:hAnsi="Times New Roman" w:cs="Times New Roman"/>
                <w:b/>
                <w:bCs/>
                <w:color w:val="auto"/>
                <w:kern w:val="0"/>
                <w:sz w:val="28"/>
                <w:szCs w:val="28"/>
                <w:highlight w:val="none"/>
                <w:lang w:val="en-US" w:eastAsia="zh-CN"/>
              </w:rPr>
              <w:t>情况</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atLeast"/>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国际媒体（）家、中央媒体（）家</w:t>
            </w:r>
          </w:p>
          <w:p>
            <w:pPr>
              <w:widowControl/>
              <w:spacing w:line="560" w:lineRule="atLeast"/>
              <w:jc w:val="center"/>
              <w:rPr>
                <w:rFonts w:hint="default" w:ascii="Times New Roman" w:hAnsi="Times New Roman" w:cs="Times New Roman"/>
                <w:color w:val="auto"/>
                <w:kern w:val="0"/>
                <w:szCs w:val="21"/>
                <w:highlight w:val="none"/>
                <w:u w:val="single"/>
              </w:rPr>
            </w:pPr>
            <w:r>
              <w:rPr>
                <w:rFonts w:hint="default" w:ascii="Times New Roman" w:hAnsi="Times New Roman" w:cs="Times New Roman"/>
                <w:color w:val="auto"/>
                <w:kern w:val="0"/>
                <w:sz w:val="28"/>
                <w:szCs w:val="28"/>
                <w:highlight w:val="none"/>
              </w:rPr>
              <w:t>地方媒体（）家、网络媒体（）家</w:t>
            </w:r>
          </w:p>
        </w:tc>
      </w:tr>
      <w:tr>
        <w:tblPrEx>
          <w:tblCellMar>
            <w:top w:w="0" w:type="dxa"/>
            <w:left w:w="108" w:type="dxa"/>
            <w:bottom w:w="0" w:type="dxa"/>
            <w:right w:w="108" w:type="dxa"/>
          </w:tblCellMar>
        </w:tblPrEx>
        <w:trPr>
          <w:trHeight w:val="1743" w:hRule="atLeast"/>
          <w:jc w:val="center"/>
        </w:trPr>
        <w:tc>
          <w:tcPr>
            <w:tcW w:w="518" w:type="dxa"/>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cs="Times New Roman"/>
                <w:b/>
                <w:bCs/>
                <w:color w:val="auto"/>
                <w:kern w:val="0"/>
                <w:sz w:val="28"/>
                <w:szCs w:val="28"/>
                <w:highlight w:val="none"/>
              </w:rPr>
            </w:pPr>
          </w:p>
        </w:tc>
        <w:tc>
          <w:tcPr>
            <w:tcW w:w="1972" w:type="dxa"/>
            <w:tcBorders>
              <w:top w:val="single" w:color="000000" w:sz="4" w:space="0"/>
              <w:left w:val="nil"/>
              <w:bottom w:val="single" w:color="000000" w:sz="4" w:space="0"/>
              <w:right w:val="single" w:color="auto" w:sz="4" w:space="0"/>
            </w:tcBorders>
            <w:noWrap w:val="0"/>
            <w:vAlign w:val="center"/>
          </w:tcPr>
          <w:p>
            <w:pPr>
              <w:widowControl/>
              <w:spacing w:line="360" w:lineRule="exact"/>
              <w:jc w:val="center"/>
              <w:rPr>
                <w:rFonts w:hint="default" w:ascii="Times New Roman" w:hAnsi="Times New Roman" w:eastAsia="宋体" w:cs="Times New Roman"/>
                <w:b/>
                <w:bCs/>
                <w:color w:val="auto"/>
                <w:kern w:val="0"/>
                <w:sz w:val="28"/>
                <w:szCs w:val="28"/>
                <w:highlight w:val="none"/>
                <w:lang w:eastAsia="zh-CN"/>
              </w:rPr>
            </w:pPr>
            <w:r>
              <w:rPr>
                <w:rFonts w:hint="default" w:ascii="Times New Roman" w:hAnsi="Times New Roman" w:cs="Times New Roman"/>
                <w:b/>
                <w:bCs/>
                <w:color w:val="auto"/>
                <w:kern w:val="0"/>
                <w:sz w:val="28"/>
                <w:szCs w:val="28"/>
                <w:highlight w:val="none"/>
              </w:rPr>
              <w:t>计划</w:t>
            </w:r>
            <w:r>
              <w:rPr>
                <w:rFonts w:hint="default" w:ascii="Times New Roman" w:hAnsi="Times New Roman" w:cs="Times New Roman"/>
                <w:b/>
                <w:bCs/>
                <w:color w:val="auto"/>
                <w:kern w:val="0"/>
                <w:sz w:val="28"/>
                <w:szCs w:val="28"/>
                <w:highlight w:val="none"/>
                <w:lang w:val="en-US" w:eastAsia="zh-CN"/>
              </w:rPr>
              <w:t>宣传</w:t>
            </w:r>
          </w:p>
          <w:p>
            <w:pPr>
              <w:widowControl/>
              <w:spacing w:line="360" w:lineRule="exact"/>
              <w:jc w:val="center"/>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发布总量</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atLeast"/>
              <w:jc w:val="center"/>
              <w:rPr>
                <w:rFonts w:hint="default" w:ascii="Times New Roman" w:hAnsi="Times New Roman"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rPr>
              <w:t>国际媒体（）</w:t>
            </w:r>
            <w:r>
              <w:rPr>
                <w:rFonts w:hint="default" w:ascii="Times New Roman" w:hAnsi="Times New Roman" w:cs="Times New Roman"/>
                <w:color w:val="auto"/>
                <w:kern w:val="0"/>
                <w:sz w:val="28"/>
                <w:szCs w:val="28"/>
                <w:highlight w:val="none"/>
                <w:lang w:val="en-US" w:eastAsia="zh-CN"/>
              </w:rPr>
              <w:t>条</w:t>
            </w:r>
            <w:r>
              <w:rPr>
                <w:rFonts w:hint="default" w:ascii="Times New Roman" w:hAnsi="Times New Roman" w:cs="Times New Roman"/>
                <w:color w:val="auto"/>
                <w:kern w:val="0"/>
                <w:sz w:val="28"/>
                <w:szCs w:val="28"/>
                <w:highlight w:val="none"/>
              </w:rPr>
              <w:t>、中央媒体（）</w:t>
            </w:r>
            <w:r>
              <w:rPr>
                <w:rFonts w:hint="default" w:ascii="Times New Roman" w:hAnsi="Times New Roman" w:cs="Times New Roman"/>
                <w:color w:val="auto"/>
                <w:kern w:val="0"/>
                <w:sz w:val="28"/>
                <w:szCs w:val="28"/>
                <w:highlight w:val="none"/>
                <w:lang w:val="en-US" w:eastAsia="zh-CN"/>
              </w:rPr>
              <w:t>条</w:t>
            </w:r>
            <w:r>
              <w:rPr>
                <w:rFonts w:hint="eastAsia" w:cs="Times New Roman"/>
                <w:color w:val="auto"/>
                <w:kern w:val="0"/>
                <w:sz w:val="28"/>
                <w:szCs w:val="28"/>
                <w:highlight w:val="none"/>
                <w:lang w:val="en-US" w:eastAsia="zh-CN"/>
              </w:rPr>
              <w:t>、</w:t>
            </w:r>
            <w:r>
              <w:rPr>
                <w:rFonts w:hint="default" w:ascii="Times New Roman" w:hAnsi="Times New Roman" w:cs="Times New Roman"/>
                <w:color w:val="auto"/>
                <w:kern w:val="0"/>
                <w:sz w:val="28"/>
                <w:szCs w:val="28"/>
                <w:highlight w:val="none"/>
              </w:rPr>
              <w:t>地方媒体（）</w:t>
            </w:r>
            <w:r>
              <w:rPr>
                <w:rFonts w:hint="default" w:ascii="Times New Roman" w:hAnsi="Times New Roman" w:cs="Times New Roman"/>
                <w:color w:val="auto"/>
                <w:kern w:val="0"/>
                <w:sz w:val="28"/>
                <w:szCs w:val="28"/>
                <w:highlight w:val="none"/>
                <w:lang w:val="en-US" w:eastAsia="zh-CN"/>
              </w:rPr>
              <w:t>条</w:t>
            </w:r>
          </w:p>
          <w:p>
            <w:pPr>
              <w:widowControl/>
              <w:spacing w:line="560" w:lineRule="atLeas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 w:val="28"/>
                <w:szCs w:val="28"/>
                <w:highlight w:val="none"/>
              </w:rPr>
              <w:t>网络媒体（）</w:t>
            </w:r>
            <w:r>
              <w:rPr>
                <w:rFonts w:hint="eastAsia" w:cs="Times New Roman"/>
                <w:color w:val="auto"/>
                <w:kern w:val="0"/>
                <w:sz w:val="28"/>
                <w:szCs w:val="28"/>
                <w:highlight w:val="none"/>
                <w:lang w:val="en-US" w:eastAsia="zh-CN"/>
              </w:rPr>
              <w:t>条、</w:t>
            </w:r>
            <w:r>
              <w:rPr>
                <w:rFonts w:hint="default" w:ascii="Times New Roman" w:hAnsi="Times New Roman" w:cs="Times New Roman"/>
                <w:color w:val="auto"/>
                <w:kern w:val="0"/>
                <w:sz w:val="28"/>
                <w:szCs w:val="28"/>
                <w:highlight w:val="none"/>
              </w:rPr>
              <w:t>阅读/播放量</w:t>
            </w:r>
            <w:r>
              <w:rPr>
                <w:rFonts w:hint="eastAsia" w:cs="Times New Roman"/>
                <w:color w:val="auto"/>
                <w:kern w:val="0"/>
                <w:sz w:val="28"/>
                <w:szCs w:val="28"/>
                <w:highlight w:val="none"/>
                <w:lang w:eastAsia="zh-CN"/>
              </w:rPr>
              <w:t>（）</w:t>
            </w:r>
          </w:p>
        </w:tc>
      </w:tr>
      <w:tr>
        <w:tblPrEx>
          <w:tblCellMar>
            <w:top w:w="0" w:type="dxa"/>
            <w:left w:w="108" w:type="dxa"/>
            <w:bottom w:w="0" w:type="dxa"/>
            <w:right w:w="108" w:type="dxa"/>
          </w:tblCellMar>
        </w:tblPrEx>
        <w:trPr>
          <w:trHeight w:val="866" w:hRule="atLeast"/>
          <w:jc w:val="center"/>
        </w:trPr>
        <w:tc>
          <w:tcPr>
            <w:tcW w:w="9119"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atLeast"/>
              <w:rPr>
                <w:rFonts w:hint="default" w:ascii="Times New Roman" w:hAnsi="Times New Roman" w:cs="Times New Roman"/>
                <w:b/>
                <w:bCs/>
                <w:color w:val="auto"/>
                <w:kern w:val="0"/>
                <w:sz w:val="28"/>
                <w:szCs w:val="28"/>
                <w:highlight w:val="none"/>
              </w:rPr>
            </w:pPr>
            <w:r>
              <w:rPr>
                <w:rFonts w:hint="default" w:ascii="Times New Roman" w:hAnsi="Times New Roman" w:cs="Times New Roman"/>
                <w:color w:val="auto"/>
                <w:kern w:val="0"/>
                <w:sz w:val="24"/>
                <w:highlight w:val="none"/>
              </w:rPr>
              <w:t>注：</w:t>
            </w:r>
            <w:r>
              <w:rPr>
                <w:rFonts w:hint="default" w:ascii="Times New Roman" w:hAnsi="Times New Roman" w:cs="Times New Roman"/>
                <w:color w:val="auto"/>
                <w:kern w:val="0"/>
                <w:sz w:val="24"/>
                <w:highlight w:val="none"/>
                <w:lang w:val="en-US" w:eastAsia="zh-CN"/>
              </w:rPr>
              <w:t>除项目编码由初评单位填写外，</w:t>
            </w:r>
            <w:r>
              <w:rPr>
                <w:rFonts w:hint="default" w:ascii="Times New Roman" w:hAnsi="Times New Roman" w:cs="Times New Roman"/>
                <w:color w:val="auto"/>
                <w:kern w:val="0"/>
                <w:sz w:val="24"/>
                <w:highlight w:val="none"/>
              </w:rPr>
              <w:t>表格</w:t>
            </w:r>
            <w:r>
              <w:rPr>
                <w:rFonts w:hint="default" w:ascii="Times New Roman" w:hAnsi="Times New Roman" w:cs="Times New Roman"/>
                <w:color w:val="auto"/>
                <w:kern w:val="0"/>
                <w:sz w:val="24"/>
                <w:highlight w:val="none"/>
                <w:lang w:val="en-US" w:eastAsia="zh-CN"/>
              </w:rPr>
              <w:t>内其他内容由申</w:t>
            </w:r>
            <w:r>
              <w:rPr>
                <w:rFonts w:hint="eastAsia" w:cs="Times New Roman"/>
                <w:color w:val="auto"/>
                <w:kern w:val="0"/>
                <w:sz w:val="24"/>
                <w:highlight w:val="none"/>
                <w:lang w:val="en-US" w:eastAsia="zh-CN"/>
              </w:rPr>
              <w:t>报</w:t>
            </w:r>
            <w:r>
              <w:rPr>
                <w:rFonts w:hint="default" w:ascii="Times New Roman" w:hAnsi="Times New Roman" w:cs="Times New Roman"/>
                <w:color w:val="auto"/>
                <w:kern w:val="0"/>
                <w:sz w:val="24"/>
                <w:highlight w:val="none"/>
                <w:lang w:val="en-US" w:eastAsia="zh-CN"/>
              </w:rPr>
              <w:t>单位填写。</w:t>
            </w:r>
          </w:p>
        </w:tc>
      </w:tr>
    </w:tbl>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一、大型活动总体方案</w:t>
      </w:r>
    </w:p>
    <w:p>
      <w:pPr>
        <w:spacing w:line="578" w:lineRule="exact"/>
        <w:jc w:val="center"/>
        <w:rPr>
          <w:rFonts w:hint="default" w:ascii="Times New Roman" w:hAnsi="Times New Roman" w:cs="Times New Roman"/>
          <w:b/>
          <w:color w:val="auto"/>
          <w:sz w:val="44"/>
          <w:szCs w:val="44"/>
        </w:rPr>
      </w:pPr>
    </w:p>
    <w:p>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（一）工作方案</w:t>
      </w:r>
    </w:p>
    <w:p>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XXX活动拟于202</w:t>
      </w:r>
      <w:r>
        <w:rPr>
          <w:rFonts w:hint="eastAsia"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lang w:val="en-US" w:eastAsia="zh-CN"/>
        </w:rPr>
        <w:t>年X月X日至</w:t>
      </w:r>
      <w:r>
        <w:rPr>
          <w:rFonts w:hint="eastAsia"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lang w:val="en-US" w:eastAsia="zh-CN"/>
        </w:rPr>
        <w:t>日在三亚市XXX地点举行。特制定本活动总体工作方案。</w:t>
      </w:r>
    </w:p>
    <w:p>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2"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w:t>
      </w:r>
      <w:r>
        <w:rPr>
          <w:rFonts w:hint="eastAsia" w:eastAsia="楷体" w:cs="Times New Roman"/>
          <w:b/>
          <w:bCs/>
          <w:color w:val="auto"/>
          <w:sz w:val="32"/>
          <w:szCs w:val="32"/>
          <w:lang w:val="en-US" w:eastAsia="zh-CN"/>
        </w:rPr>
        <w:t>活动</w:t>
      </w:r>
      <w:r>
        <w:rPr>
          <w:rFonts w:hint="default" w:ascii="Times New Roman" w:hAnsi="Times New Roman" w:eastAsia="楷体" w:cs="Times New Roman"/>
          <w:b/>
          <w:bCs/>
          <w:color w:val="auto"/>
          <w:sz w:val="32"/>
          <w:szCs w:val="32"/>
          <w:lang w:val="en-US" w:eastAsia="zh-CN"/>
        </w:rPr>
        <w:t>目的</w:t>
      </w:r>
    </w:p>
    <w:p>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2"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w:t>
      </w:r>
      <w:r>
        <w:rPr>
          <w:rFonts w:hint="eastAsia" w:eastAsia="楷体" w:cs="Times New Roman"/>
          <w:b/>
          <w:bCs/>
          <w:color w:val="auto"/>
          <w:sz w:val="32"/>
          <w:szCs w:val="32"/>
          <w:lang w:val="en-US" w:eastAsia="zh-CN"/>
        </w:rPr>
        <w:t>活动</w:t>
      </w:r>
      <w:r>
        <w:rPr>
          <w:rFonts w:hint="default" w:ascii="Times New Roman" w:hAnsi="Times New Roman" w:eastAsia="楷体" w:cs="Times New Roman"/>
          <w:b/>
          <w:bCs/>
          <w:color w:val="auto"/>
          <w:sz w:val="32"/>
          <w:szCs w:val="32"/>
          <w:lang w:val="en-US" w:eastAsia="zh-CN"/>
        </w:rPr>
        <w:t>要素</w:t>
      </w:r>
    </w:p>
    <w:p>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活动名称</w:t>
      </w:r>
    </w:p>
    <w:p>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活动时间</w:t>
      </w:r>
    </w:p>
    <w:p>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活动地点</w:t>
      </w:r>
    </w:p>
    <w:p>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活动主题</w:t>
      </w:r>
    </w:p>
    <w:p>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活动规模</w:t>
      </w:r>
    </w:p>
    <w:p>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2"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3.组织机构</w:t>
      </w:r>
    </w:p>
    <w:p>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主办单位</w:t>
      </w:r>
    </w:p>
    <w:p>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承办单位</w:t>
      </w:r>
    </w:p>
    <w:p>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协办单位</w:t>
      </w:r>
    </w:p>
    <w:p>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指导单位</w:t>
      </w:r>
    </w:p>
    <w:p>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支持单位</w:t>
      </w:r>
    </w:p>
    <w:p>
      <w:pPr>
        <w:pStyle w:val="2"/>
        <w:keepNext w:val="0"/>
        <w:keepLines w:val="0"/>
        <w:pageBreakBefore w:val="0"/>
        <w:widowControl w:val="0"/>
        <w:kinsoku/>
        <w:wordWrap/>
        <w:overflowPunct/>
        <w:topLinePunct w:val="0"/>
        <w:autoSpaceDE/>
        <w:autoSpaceDN/>
        <w:bidi w:val="0"/>
        <w:adjustRightInd/>
        <w:snapToGrid/>
        <w:spacing w:after="100" w:afterAutospacing="1" w:line="500" w:lineRule="exact"/>
        <w:ind w:firstLine="640" w:firstLineChars="20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（注：组织机构根据实际情况填写。主办单位、承办单位为必写项。若政府及所属机构参与举办，未获得正式批文的，以（拟）作为备注，需在活动举办至少前30天提供正式批文）</w:t>
      </w:r>
    </w:p>
    <w:p>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2"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4.活动内容及日程安排</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00" w:afterAutospacing="1" w:line="320" w:lineRule="exact"/>
        <w:ind w:firstLine="640"/>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32"/>
          <w:szCs w:val="32"/>
          <w:lang w:val="en-US" w:eastAsia="zh-CN" w:bidi="ar-SA"/>
        </w:rPr>
        <w:t>（注：按时间、分版块、主要活动流程）</w:t>
      </w:r>
    </w:p>
    <w:p>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（二）活动预算</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2"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1.活动经费及筹措办法</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zh-CN" w:eastAsia="zh-CN"/>
        </w:rPr>
      </w:pPr>
      <w:r>
        <w:rPr>
          <w:rFonts w:hint="eastAsia" w:eastAsia="仿宋_GB2312" w:cs="Times New Roman"/>
          <w:color w:val="auto"/>
          <w:sz w:val="32"/>
          <w:szCs w:val="32"/>
          <w:lang w:val="en-US" w:eastAsia="zh-CN"/>
        </w:rPr>
        <w:t>（市场主体或社会团体自主举办的大型活动资金筹措方式</w:t>
      </w:r>
      <w:r>
        <w:rPr>
          <w:rFonts w:hint="default" w:ascii="Times New Roman" w:hAnsi="Times New Roman" w:eastAsia="仿宋_GB2312" w:cs="Times New Roman"/>
          <w:color w:val="auto"/>
          <w:sz w:val="32"/>
          <w:szCs w:val="32"/>
          <w:lang w:val="zh-CN" w:eastAsia="zh-CN"/>
        </w:rPr>
        <w:t>主要包括：旅游酒店收益、赞助商赞助、特许产品销售等。</w:t>
      </w:r>
      <w:r>
        <w:rPr>
          <w:rFonts w:hint="eastAsia" w:eastAsia="仿宋_GB2312" w:cs="Times New Roman"/>
          <w:color w:val="auto"/>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2"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2.活动预算列表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cs="Times New Roman"/>
          <w:color w:val="auto"/>
        </w:rPr>
      </w:pPr>
      <w:r>
        <w:rPr>
          <w:rFonts w:hint="default" w:ascii="Times New Roman" w:hAnsi="Times New Roman" w:eastAsia="仿宋_GB2312" w:cs="Times New Roman"/>
          <w:color w:val="auto"/>
          <w:sz w:val="32"/>
          <w:szCs w:val="32"/>
          <w:lang w:val="en-US" w:eastAsia="zh-CN"/>
        </w:rPr>
        <w:t>（注：</w:t>
      </w:r>
      <w:r>
        <w:rPr>
          <w:rFonts w:hint="default" w:ascii="Calibri" w:hAnsi="Calibri" w:eastAsia="仿宋_GB2312" w:cs="Calibri"/>
          <w:color w:val="auto"/>
          <w:sz w:val="32"/>
          <w:szCs w:val="32"/>
          <w:lang w:val="en-US" w:eastAsia="zh-CN"/>
        </w:rPr>
        <w:t>①</w:t>
      </w:r>
      <w:r>
        <w:rPr>
          <w:rFonts w:hint="default" w:ascii="Times New Roman" w:hAnsi="Times New Roman" w:eastAsia="仿宋_GB2312" w:cs="Times New Roman"/>
          <w:color w:val="auto"/>
          <w:sz w:val="32"/>
          <w:szCs w:val="32"/>
          <w:lang w:val="en-US" w:eastAsia="zh-CN"/>
        </w:rPr>
        <w:t>项目预算支出，分别分类列出</w:t>
      </w:r>
      <w:r>
        <w:rPr>
          <w:rFonts w:hint="eastAsia" w:eastAsia="仿宋_GB2312" w:cs="Times New Roman"/>
          <w:color w:val="auto"/>
          <w:sz w:val="32"/>
          <w:szCs w:val="32"/>
          <w:lang w:val="en-US" w:eastAsia="zh-CN"/>
        </w:rPr>
        <w:t>。</w:t>
      </w:r>
      <w:r>
        <w:rPr>
          <w:rFonts w:hint="default" w:ascii="Calibri" w:hAnsi="Calibri" w:eastAsia="仿宋_GB2312" w:cs="Calibri"/>
          <w:color w:val="auto"/>
          <w:sz w:val="32"/>
          <w:szCs w:val="32"/>
          <w:lang w:val="en-US" w:eastAsia="zh-CN"/>
        </w:rPr>
        <w:t>②</w:t>
      </w:r>
      <w:r>
        <w:rPr>
          <w:rFonts w:hint="eastAsia" w:eastAsia="仿宋_GB2312" w:cs="Times New Roman"/>
          <w:color w:val="auto"/>
          <w:sz w:val="32"/>
          <w:szCs w:val="32"/>
          <w:lang w:val="en-US" w:eastAsia="zh-CN"/>
        </w:rPr>
        <w:t>详细列示举办活动预算项目并提供资金测算标准及相关依据。</w:t>
      </w:r>
      <w:r>
        <w:rPr>
          <w:rFonts w:hint="default" w:ascii="Calibri" w:hAnsi="Calibri" w:eastAsia="仿宋_GB2312" w:cs="Calibri"/>
          <w:color w:val="auto"/>
          <w:sz w:val="32"/>
          <w:szCs w:val="32"/>
          <w:lang w:val="en-US" w:eastAsia="zh-CN"/>
        </w:rPr>
        <w:t>③</w:t>
      </w:r>
      <w:r>
        <w:rPr>
          <w:rFonts w:hint="eastAsia" w:eastAsia="仿宋_GB2312" w:cs="Times New Roman"/>
          <w:color w:val="auto"/>
          <w:sz w:val="32"/>
          <w:szCs w:val="32"/>
          <w:lang w:val="en-US" w:eastAsia="zh-CN"/>
        </w:rPr>
        <w:t>如活动为往年举办项目，提供近三年举办活动费用开支明细、标准及相关依据等材料以供参考。④按实际要求列明安保费用、应急及医疗保障费用等</w:t>
      </w:r>
      <w:r>
        <w:rPr>
          <w:rFonts w:hint="default" w:eastAsia="仿宋_GB2312" w:cs="Times New Roman"/>
          <w:color w:val="auto"/>
          <w:sz w:val="32"/>
          <w:szCs w:val="32"/>
          <w:lang w:val="en-US" w:eastAsia="zh-CN"/>
        </w:rPr>
        <w:t>）</w:t>
      </w: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（三）预期效益</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2" w:firstLineChars="200"/>
        <w:jc w:val="both"/>
        <w:textAlignment w:val="auto"/>
        <w:outlineLvl w:val="9"/>
        <w:rPr>
          <w:rFonts w:hint="default" w:ascii="Times New Roman" w:hAnsi="Times New Roman" w:eastAsia="楷体" w:cs="Times New Roman"/>
          <w:b/>
          <w:bCs/>
          <w:color w:val="auto"/>
          <w:sz w:val="32"/>
          <w:szCs w:val="32"/>
          <w:lang w:val="zh-CN" w:eastAsia="zh-CN"/>
        </w:rPr>
      </w:pPr>
      <w:r>
        <w:rPr>
          <w:rFonts w:hint="default" w:ascii="Times New Roman" w:hAnsi="Times New Roman" w:eastAsia="楷体" w:cs="Times New Roman"/>
          <w:b/>
          <w:bCs/>
          <w:color w:val="auto"/>
          <w:sz w:val="32"/>
          <w:szCs w:val="32"/>
          <w:lang w:val="en-US" w:eastAsia="zh-CN"/>
        </w:rPr>
        <w:t>1.基本情况</w:t>
      </w:r>
      <w:r>
        <w:rPr>
          <w:rFonts w:hint="default" w:ascii="Times New Roman" w:hAnsi="Times New Roman" w:eastAsia="楷体" w:cs="Times New Roman"/>
          <w:b/>
          <w:bCs/>
          <w:color w:val="auto"/>
          <w:sz w:val="32"/>
          <w:szCs w:val="32"/>
          <w:lang w:val="zh-CN"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2"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2.活动效益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zh-CN" w:eastAsia="zh-CN"/>
        </w:rPr>
        <w:t xml:space="preserve">）经济效益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楷体" w:cs="Times New Roman"/>
          <w:i w:val="0"/>
          <w:iCs w:val="0"/>
          <w:color w:val="auto"/>
          <w:sz w:val="32"/>
          <w:szCs w:val="32"/>
          <w:lang w:val="zh-CN"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eastAsia="zh-CN"/>
        </w:rPr>
        <w:t xml:space="preserve">）社会效益  </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eastAsia="zh-CN"/>
        </w:rPr>
      </w:pPr>
    </w:p>
    <w:p>
      <w:pPr>
        <w:pStyle w:val="2"/>
        <w:rPr>
          <w:rFonts w:hint="default" w:ascii="Times New Roman" w:hAnsi="Times New Roman" w:eastAsia="宋体" w:cs="Times New Roman"/>
          <w:color w:val="auto"/>
          <w:sz w:val="44"/>
          <w:szCs w:val="44"/>
          <w:lang w:val="en-US" w:eastAsia="zh-CN"/>
        </w:rPr>
      </w:pPr>
    </w:p>
    <w:p>
      <w:pPr>
        <w:rPr>
          <w:rFonts w:hint="default" w:ascii="Times New Roman" w:hAnsi="Times New Roman" w:eastAsia="宋体" w:cs="Times New Roman"/>
          <w:color w:val="auto"/>
          <w:sz w:val="44"/>
          <w:szCs w:val="44"/>
          <w:lang w:val="en-US" w:eastAsia="zh-CN"/>
        </w:rPr>
      </w:pPr>
    </w:p>
    <w:p>
      <w:pPr>
        <w:pStyle w:val="2"/>
        <w:rPr>
          <w:rFonts w:hint="default" w:ascii="Times New Roman" w:hAnsi="Times New Roman" w:eastAsia="宋体" w:cs="Times New Roman"/>
          <w:color w:val="auto"/>
          <w:sz w:val="44"/>
          <w:szCs w:val="44"/>
          <w:lang w:val="en-US" w:eastAsia="zh-CN"/>
        </w:rPr>
      </w:pPr>
    </w:p>
    <w:p>
      <w:pPr>
        <w:rPr>
          <w:rFonts w:hint="default" w:ascii="Times New Roman" w:hAnsi="Times New Roman" w:eastAsia="宋体" w:cs="Times New Roman"/>
          <w:color w:val="auto"/>
          <w:sz w:val="44"/>
          <w:szCs w:val="44"/>
          <w:lang w:val="en-US" w:eastAsia="zh-CN"/>
        </w:rPr>
      </w:pPr>
    </w:p>
    <w:p>
      <w:pPr>
        <w:pStyle w:val="2"/>
        <w:rPr>
          <w:rFonts w:hint="eastAsia" w:ascii="宋体" w:hAnsi="宋体" w:eastAsia="宋体" w:cs="宋体"/>
          <w:color w:val="auto"/>
          <w:sz w:val="44"/>
          <w:szCs w:val="44"/>
          <w:lang w:val="en-US" w:eastAsia="zh-CN"/>
        </w:rPr>
      </w:pPr>
    </w:p>
    <w:p>
      <w:pPr>
        <w:rPr>
          <w:rFonts w:hint="eastAsia" w:ascii="宋体" w:hAnsi="宋体" w:eastAsia="宋体" w:cs="宋体"/>
          <w:color w:val="auto"/>
          <w:sz w:val="44"/>
          <w:szCs w:val="44"/>
          <w:lang w:val="en-US" w:eastAsia="zh-CN"/>
        </w:rPr>
      </w:pPr>
    </w:p>
    <w:p>
      <w:pPr>
        <w:pStyle w:val="2"/>
        <w:rPr>
          <w:rFonts w:hint="eastAsia" w:ascii="宋体" w:hAnsi="宋体" w:eastAsia="宋体" w:cs="宋体"/>
          <w:color w:val="auto"/>
          <w:sz w:val="44"/>
          <w:szCs w:val="44"/>
          <w:lang w:val="en-US" w:eastAsia="zh-CN"/>
        </w:rPr>
      </w:pPr>
    </w:p>
    <w:p>
      <w:pPr>
        <w:rPr>
          <w:rFonts w:hint="eastAsia" w:ascii="宋体" w:hAnsi="宋体" w:eastAsia="宋体" w:cs="宋体"/>
          <w:color w:val="auto"/>
          <w:sz w:val="44"/>
          <w:szCs w:val="44"/>
          <w:lang w:val="en-US" w:eastAsia="zh-CN"/>
        </w:rPr>
      </w:pPr>
    </w:p>
    <w:p>
      <w:pPr>
        <w:pStyle w:val="2"/>
        <w:rPr>
          <w:rFonts w:hint="eastAsia" w:ascii="宋体" w:hAnsi="宋体" w:eastAsia="宋体" w:cs="宋体"/>
          <w:color w:val="auto"/>
          <w:sz w:val="44"/>
          <w:szCs w:val="44"/>
          <w:lang w:val="en-US" w:eastAsia="zh-CN"/>
        </w:rPr>
      </w:pPr>
    </w:p>
    <w:p>
      <w:pPr>
        <w:rPr>
          <w:rFonts w:hint="eastAsia" w:ascii="宋体" w:hAnsi="宋体" w:eastAsia="宋体" w:cs="宋体"/>
          <w:color w:val="auto"/>
          <w:sz w:val="44"/>
          <w:szCs w:val="44"/>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四</w:t>
      </w:r>
      <w:r>
        <w:rPr>
          <w:rFonts w:hint="default" w:ascii="Times New Roman" w:hAnsi="Times New Roman" w:eastAsia="黑体" w:cs="Times New Roman"/>
          <w:b w:val="0"/>
          <w:bCs w:val="0"/>
          <w:color w:val="auto"/>
          <w:sz w:val="32"/>
          <w:szCs w:val="32"/>
          <w:lang w:val="en-US" w:eastAsia="zh-CN"/>
        </w:rPr>
        <w:t>）宣传方案</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2"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1.宣传目标</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2" w:firstLineChars="200"/>
        <w:jc w:val="both"/>
        <w:textAlignment w:val="auto"/>
        <w:rPr>
          <w:rFonts w:hint="default" w:ascii="Times New Roman" w:hAnsi="Times New Roman" w:eastAsia="楷体" w:cs="Times New Roman"/>
          <w:b/>
          <w:bCs/>
          <w:color w:val="auto"/>
          <w:sz w:val="32"/>
          <w:szCs w:val="32"/>
          <w:lang w:val="zh-CN" w:eastAsia="zh-CN"/>
        </w:rPr>
      </w:pPr>
      <w:r>
        <w:rPr>
          <w:rFonts w:hint="default" w:ascii="Times New Roman" w:hAnsi="Times New Roman" w:eastAsia="楷体" w:cs="Times New Roman"/>
          <w:b/>
          <w:bCs/>
          <w:color w:val="auto"/>
          <w:sz w:val="32"/>
          <w:szCs w:val="32"/>
          <w:lang w:val="en-US" w:eastAsia="zh-CN"/>
        </w:rPr>
        <w:t xml:space="preserve">2.宣传重点 </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宣传渠道</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宣传形式</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2"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3.具体宣传安排 </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前期预热</w:t>
      </w:r>
      <w:r>
        <w:rPr>
          <w:rFonts w:hint="default" w:ascii="Times New Roman" w:hAnsi="Times New Roman" w:eastAsia="仿宋_GB2312" w:cs="Times New Roman"/>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中期报道</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后期延续</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2"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4.拟邀请媒体</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专题报道媒体</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Hans" w:bidi="ar-SA"/>
        </w:rPr>
      </w:pPr>
      <w:r>
        <w:rPr>
          <w:rFonts w:hint="default" w:ascii="Times New Roman" w:hAnsi="Times New Roman" w:eastAsia="仿宋_GB2312" w:cs="Times New Roman"/>
          <w:color w:val="auto"/>
          <w:kern w:val="2"/>
          <w:sz w:val="32"/>
          <w:szCs w:val="32"/>
          <w:lang w:val="en-US" w:eastAsia="zh-CN" w:bidi="ar-SA"/>
        </w:rPr>
        <w:t>（2）新</w:t>
      </w:r>
      <w:r>
        <w:rPr>
          <w:rFonts w:hint="default" w:ascii="Times New Roman" w:hAnsi="Times New Roman" w:eastAsia="仿宋_GB2312" w:cs="Times New Roman"/>
          <w:color w:val="auto"/>
          <w:kern w:val="2"/>
          <w:sz w:val="32"/>
          <w:szCs w:val="32"/>
          <w:lang w:val="zh-CN" w:eastAsia="zh-CN" w:bidi="ar-SA"/>
        </w:rPr>
        <w:t>媒体</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（3）传统媒体</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2"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5.意识形态风险防控</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Hans" w:bidi="ar-SA"/>
        </w:rPr>
      </w:pPr>
      <w:r>
        <w:rPr>
          <w:rFonts w:hint="default" w:ascii="Times New Roman" w:hAnsi="Times New Roman" w:eastAsia="仿宋_GB2312" w:cs="Times New Roman"/>
          <w:color w:val="auto"/>
          <w:kern w:val="2"/>
          <w:sz w:val="32"/>
          <w:szCs w:val="32"/>
          <w:lang w:val="en-US" w:eastAsia="zh-CN" w:bidi="ar-SA"/>
        </w:rPr>
        <w:t>宣传内容与形式以马克思主义理论为指导，坚定中国特色社会主义制度，拥护中国共产党领导，弘扬并符合社会主义核心价值观，不宣传邪教迷信内容，严肃防控意识形态风险。</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仿宋_GB2312" w:cs="Times New Roman"/>
          <w:color w:val="auto"/>
          <w:sz w:val="32"/>
          <w:szCs w:val="32"/>
          <w:lang w:val="zh-CN" w:eastAsia="zh-CN"/>
        </w:rPr>
        <w:br w:type="textWrapping"/>
      </w:r>
    </w:p>
    <w:p>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0" w:firstLineChars="0"/>
        <w:jc w:val="center"/>
        <w:textAlignment w:val="auto"/>
        <w:outlineLvl w:val="9"/>
        <w:rPr>
          <w:rFonts w:hint="default" w:ascii="Times New Roman" w:hAnsi="Times New Roman" w:eastAsia="宋体" w:cs="Times New Roman"/>
          <w:color w:val="auto"/>
          <w:sz w:val="44"/>
          <w:szCs w:val="44"/>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lang w:val="en-US" w:eastAsia="zh-CN"/>
        </w:rPr>
        <w:t>）医疗救助预案</w:t>
      </w:r>
      <w:r>
        <w:rPr>
          <w:rFonts w:hint="default" w:ascii="Times New Roman" w:hAnsi="Times New Roman" w:eastAsia="黑体" w:cs="Times New Roman"/>
          <w:b w:val="0"/>
          <w:bCs w:val="0"/>
          <w:color w:val="auto"/>
          <w:sz w:val="32"/>
          <w:szCs w:val="32"/>
          <w:lang w:val="en-US" w:eastAsia="zh-CN"/>
        </w:rPr>
        <w:tab/>
      </w:r>
    </w:p>
    <w:p>
      <w:pPr>
        <w:rPr>
          <w:rFonts w:hint="default" w:ascii="Times New Roman" w:hAnsi="Times New Roman" w:eastAsia="黑体" w:cs="Times New Roman"/>
          <w:b w:val="0"/>
          <w:bCs w:val="0"/>
          <w:color w:val="auto"/>
          <w:sz w:val="32"/>
          <w:szCs w:val="32"/>
          <w:lang w:val="en-US" w:eastAsia="zh-CN"/>
        </w:rPr>
      </w:pPr>
    </w:p>
    <w:p>
      <w:pPr>
        <w:rPr>
          <w:rFonts w:hint="default" w:ascii="Times New Roman" w:hAnsi="Times New Roman" w:eastAsia="黑体" w:cs="Times New Roman"/>
          <w:b w:val="0"/>
          <w:bCs w:val="0"/>
          <w:color w:val="auto"/>
          <w:sz w:val="32"/>
          <w:szCs w:val="32"/>
          <w:lang w:val="en-US" w:eastAsia="zh-CN"/>
        </w:rPr>
      </w:pPr>
    </w:p>
    <w:p>
      <w:pPr>
        <w:ind w:firstLine="640" w:firstLineChars="20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lang w:val="en-US" w:eastAsia="zh-CN"/>
        </w:rPr>
        <w:t>）突发事件应急预案</w:t>
      </w:r>
    </w:p>
    <w:p>
      <w:pPr>
        <w:rPr>
          <w:rFonts w:hint="default" w:ascii="Times New Roman" w:hAnsi="Times New Roman" w:cs="Times New Roman"/>
          <w:color w:val="auto"/>
          <w:sz w:val="24"/>
        </w:rPr>
      </w:pPr>
    </w:p>
    <w:p>
      <w:pPr>
        <w:pStyle w:val="2"/>
        <w:rPr>
          <w:rFonts w:hint="default" w:ascii="Times New Roman" w:hAnsi="Times New Roman" w:cs="Times New Roman"/>
          <w:color w:val="auto"/>
          <w:sz w:val="24"/>
        </w:rPr>
      </w:pPr>
    </w:p>
    <w:p>
      <w:pPr>
        <w:rPr>
          <w:rFonts w:hint="default"/>
        </w:rPr>
      </w:pPr>
    </w:p>
    <w:p>
      <w:pPr>
        <w:keepNext w:val="0"/>
        <w:keepLines w:val="0"/>
        <w:pageBreakBefore w:val="0"/>
        <w:widowControl w:val="0"/>
        <w:kinsoku/>
        <w:wordWrap/>
        <w:overflowPunct/>
        <w:topLinePunct w:val="0"/>
        <w:autoSpaceDE/>
        <w:autoSpaceDN/>
        <w:bidi w:val="0"/>
        <w:adjustRightInd/>
        <w:snapToGrid/>
        <w:spacing w:beforeLines="0" w:after="100" w:afterLines="0" w:afterAutospacing="1" w:line="57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（七）</w:t>
      </w:r>
      <w:r>
        <w:rPr>
          <w:rFonts w:hint="default" w:ascii="Times New Roman" w:hAnsi="Times New Roman" w:eastAsia="黑体" w:cs="Times New Roman"/>
          <w:b w:val="0"/>
          <w:bCs w:val="0"/>
          <w:color w:val="auto"/>
          <w:sz w:val="32"/>
          <w:szCs w:val="32"/>
          <w:lang w:val="en-US" w:eastAsia="zh-CN"/>
        </w:rPr>
        <w:t>安全保障方案</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（注：方案</w:t>
      </w:r>
      <w:r>
        <w:rPr>
          <w:rFonts w:hint="default" w:ascii="Times New Roman" w:hAnsi="Times New Roman" w:cs="Times New Roman"/>
          <w:color w:val="auto"/>
          <w:szCs w:val="22"/>
          <w:lang w:val="en-US" w:eastAsia="zh-CN"/>
        </w:rPr>
        <w:t>从活动安保环节安全生产、内部保卫、交通保障三个方面出发，应当分为活动前，活动中，活动后三个方面。主要内容包括但不限于：活动场地的布置应当设置安全出口、防冲撞、控人流设施和安检重要部位，提前3日提请公安机关验收；成立安保指挥部，由承办单位主要负责人负责与公安机关对接；建立熔断机制和预案，一经发现重大安全隐患，应当由承办单位立即叫停，经公安机关或其他安全部门排除隐患后，同意继续活动后方可重新举办等方面。</w:t>
      </w:r>
      <w:r>
        <w:rPr>
          <w:rFonts w:hint="default" w:ascii="Times New Roman" w:hAnsi="Times New Roman" w:eastAsia="仿宋_GB2312" w:cs="Times New Roman"/>
          <w:color w:val="auto"/>
          <w:sz w:val="32"/>
          <w:szCs w:val="22"/>
          <w:u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22"/>
          <w:lang w:val="en-US" w:eastAsia="zh-CN" w:bidi="ar-SA"/>
        </w:rPr>
      </w:pPr>
      <w:r>
        <w:rPr>
          <w:rFonts w:hint="eastAsia" w:ascii="Times New Roman" w:hAnsi="Times New Roman" w:eastAsia="仿宋_GB2312" w:cs="Times New Roman"/>
          <w:color w:val="auto"/>
          <w:kern w:val="2"/>
          <w:sz w:val="32"/>
          <w:szCs w:val="22"/>
          <w:lang w:val="en-US" w:eastAsia="zh-CN" w:bidi="ar-SA"/>
        </w:rPr>
        <w:t>【要求：严格按照《大型群众性活动安全管理条例》的要求制作安保方案，突出防暴恐、防冲撞、防破坏、防骚乱、防踩踏方面的预案，结合现场情况充分做好在场人员数量评估，根据现场人数按法定比例配备保安人数（现场人数规模的3%）和安保设备，总预算中明确列出安保预算明细。整体安保方案内容在提供给市大型活动办受理前提交市公安局进行受理初评，便于专家评审时通过。</w:t>
      </w:r>
      <w:r>
        <w:rPr>
          <w:rFonts w:hint="eastAsia" w:eastAsia="仿宋_GB2312" w:cs="Times New Roman"/>
          <w:color w:val="auto"/>
          <w:kern w:val="2"/>
          <w:sz w:val="32"/>
          <w:szCs w:val="22"/>
          <w:lang w:val="en-US" w:eastAsia="zh-CN" w:bidi="ar-SA"/>
        </w:rPr>
        <w:t>以下模板仅供参考</w:t>
      </w:r>
      <w:r>
        <w:rPr>
          <w:rFonts w:hint="eastAsia" w:ascii="Times New Roman" w:hAnsi="Times New Roman" w:eastAsia="仿宋_GB2312" w:cs="Times New Roman"/>
          <w:color w:val="auto"/>
          <w:kern w:val="2"/>
          <w:sz w:val="32"/>
          <w:szCs w:val="22"/>
          <w:lang w:val="en-US" w:eastAsia="zh-CN" w:bidi="ar-SA"/>
        </w:rPr>
        <w:t>】</w:t>
      </w:r>
    </w:p>
    <w:p>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2"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1.保障部门</w:t>
      </w:r>
    </w:p>
    <w:p>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2"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2.保障时间</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rPr>
        <w:t>2021年X月X日- X日</w:t>
      </w:r>
    </w:p>
    <w:p>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2"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3.保障地点：</w:t>
      </w:r>
    </w:p>
    <w:p>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2"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4.保障内容：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（1）活动时间、地点、内容、规模、规格以及组织方式等；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（2）活动场所地理环境、建筑结构和面积（附图纸）、可容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纳的人员数量以及活动预计参加人数等；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（3）安全工作人员的情况、数量、任务分配、岗位职责和识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别标志；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（4）活动场所建筑物、临时搭建设施的基本情况，设计、施工单位资质证书以及安全状况等；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（5）活动场所消防安全措施；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（6）治安缓冲区域、应急疏散通道、应急广播、应急照明、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医疗救护、无障碍通道等设施、设备设置情况和标识；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（7）交通组织管理措施及交通组织示意图，包括预计参加活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动的车辆数量，停车场地及临时停车区域的设置、位置、容量、标识、引导提示牌、通道示意图以及停放、管理，周边道路交通分流、引导和管控措施等；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（8）现场秩序维护、人员疏导措施；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（9）预计参加活动现场采访的新闻媒体记者的单位、数量、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采访区域等基本情况以及引导措施等；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（10）应对突发灾害性天气的措施；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（11）可能影响现场秩序、威胁公共安全的各类突发事件紧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急疏散、抢险自救、应急保障等应急救援预案；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（12）安全风险评估报告情况。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 大型活动使用票证的，安全保障方案还应当包括票证样本、管理方案及查验票证的措施；大型活动采取安检措施的，安全工作方案还应当包括按照相应安全风险等级制定的安检方案。</w:t>
      </w:r>
    </w:p>
    <w:p>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0" w:firstLineChars="0"/>
        <w:jc w:val="center"/>
        <w:textAlignment w:val="auto"/>
        <w:outlineLvl w:val="9"/>
        <w:rPr>
          <w:rFonts w:hint="default" w:ascii="Times New Roman" w:hAnsi="Times New Roman" w:eastAsia="仿宋" w:cs="Times New Roman"/>
          <w:color w:val="auto"/>
          <w:sz w:val="32"/>
          <w:szCs w:val="32"/>
          <w:u w:val="none"/>
        </w:rPr>
      </w:pPr>
    </w:p>
    <w:p>
      <w:pPr>
        <w:pStyle w:val="2"/>
        <w:rPr>
          <w:rFonts w:hint="default" w:ascii="Times New Roman" w:hAnsi="Times New Roman" w:eastAsia="仿宋" w:cs="Times New Roman"/>
          <w:color w:val="auto"/>
          <w:sz w:val="32"/>
          <w:szCs w:val="32"/>
          <w:u w:val="none"/>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二、活动安全生产承诺书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为进一步落实安全生产主体责任，防止和减少生产安全事故发生，确保</w:t>
      </w:r>
      <w:r>
        <w:rPr>
          <w:rFonts w:hint="default" w:ascii="Times New Roman" w:hAnsi="Times New Roman" w:eastAsia="仿宋_GB2312" w:cs="Times New Roman"/>
          <w:color w:val="auto"/>
          <w:sz w:val="32"/>
          <w:szCs w:val="32"/>
          <w:lang w:val="en-US" w:eastAsia="zh-CN"/>
        </w:rPr>
        <w:t>XXX</w:t>
      </w:r>
      <w:r>
        <w:rPr>
          <w:rFonts w:hint="default" w:ascii="Times New Roman" w:hAnsi="Times New Roman" w:eastAsia="仿宋_GB2312" w:cs="Times New Roman"/>
          <w:b w:val="0"/>
          <w:bCs w:val="0"/>
          <w:color w:val="auto"/>
          <w:sz w:val="32"/>
          <w:szCs w:val="32"/>
          <w:lang w:val="en-US" w:eastAsia="zh-CN"/>
        </w:rPr>
        <w:t>活动平稳有序地开展，本单位郑重承诺如下：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一、认真执行“安全第一、预防为主、综合治理、全员参与”的安全生产方针，遵守各项安全生产制度和规定，保障现场人员的生命财产安全，促进活动的顺利开展。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二、落实各级部门、负责人的安全生产职责，严格履行本岗位的安全生产责任，通过“一岗一责制”形成畅通的安全生产职责网络。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三、建立健全各项规章制度，强化员工安全教育，提高员工安全生产意识，严格按照管理规定进行用电、施工、高空作业等。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四、全面统筹相关资源，保障活动期间的人力、物力、财力资源储备，科学管理、充分调动各项资源，以确保各岗位间工作的持续运转，和活动环节间的流畅衔接。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五、建立健全监督机制，动员全体员工参与到安全生产的检查和监督工作中，及时排查、整改相关问题，督促负责人消除事故隐患，坚决反对违章指挥、违章作业和违反劳动纪律的行为。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六、针对高发型事故制定应急救援预案，定期组织演练，及时查漏补缺，不断完善应急预案。在事故发生时果断处置，防止事态扩大和蔓延，并按程序及时上报，全力协助对事故的调查处理。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七、单位全体员工自觉接受上级领导和安全职能人员的安全检查与监督，确保活动期间不发生各类生产安全事故。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本单位将严格遵守国家安全生产各项法律、法规，认真做好本次活动的各环节安全生产工作，确保不发生各类生产安全事故，确保嘉宾和市民游客的人身安全。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p>
    <w:p>
      <w:pPr>
        <w:spacing w:line="460" w:lineRule="exact"/>
        <w:rPr>
          <w:rFonts w:hint="default" w:ascii="Times New Roman" w:hAnsi="Times New Roman" w:eastAsia="宋体"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承诺单位：（盖章）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主要负责人：     </w:t>
      </w:r>
      <w:r>
        <w:rPr>
          <w:rFonts w:hint="default" w:ascii="Times New Roman" w:hAnsi="Times New Roman" w:eastAsia="仿宋_GB2312" w:cs="Times New Roman"/>
          <w:b w:val="0"/>
          <w:bCs w:val="0"/>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20" w:firstLineChars="11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时间：</w:t>
      </w:r>
    </w:p>
    <w:p>
      <w:pPr>
        <w:jc w:val="center"/>
        <w:rPr>
          <w:rFonts w:hint="eastAsia" w:ascii="微软简标宋" w:hAnsi="微软简标宋" w:eastAsia="微软简标宋" w:cs="微软简标宋"/>
          <w:color w:val="auto"/>
          <w:sz w:val="44"/>
          <w:szCs w:val="44"/>
          <w:lang w:val="en-US" w:eastAsia="zh-CN"/>
        </w:rPr>
      </w:pPr>
    </w:p>
    <w:p>
      <w:pPr>
        <w:jc w:val="center"/>
        <w:rPr>
          <w:rFonts w:hint="eastAsia" w:ascii="微软简标宋" w:hAnsi="微软简标宋" w:eastAsia="微软简标宋" w:cs="微软简标宋"/>
          <w:color w:val="auto"/>
          <w:sz w:val="44"/>
          <w:szCs w:val="44"/>
          <w:lang w:val="en-US" w:eastAsia="zh-CN"/>
        </w:rPr>
      </w:pPr>
    </w:p>
    <w:p>
      <w:pPr>
        <w:jc w:val="center"/>
        <w:rPr>
          <w:rFonts w:hint="eastAsia" w:ascii="微软简标宋" w:hAnsi="微软简标宋" w:eastAsia="微软简标宋" w:cs="微软简标宋"/>
          <w:color w:val="auto"/>
          <w:sz w:val="44"/>
          <w:szCs w:val="44"/>
          <w:lang w:val="en-US" w:eastAsia="zh-CN"/>
        </w:rPr>
      </w:pPr>
    </w:p>
    <w:p>
      <w:pPr>
        <w:jc w:val="center"/>
        <w:rPr>
          <w:rFonts w:hint="eastAsia" w:ascii="微软简标宋" w:hAnsi="微软简标宋" w:eastAsia="微软简标宋" w:cs="微软简标宋"/>
          <w:color w:val="auto"/>
          <w:sz w:val="44"/>
          <w:szCs w:val="44"/>
          <w:lang w:val="en-US" w:eastAsia="zh-CN"/>
        </w:rPr>
      </w:pPr>
    </w:p>
    <w:p>
      <w:pPr>
        <w:jc w:val="center"/>
        <w:rPr>
          <w:rFonts w:hint="eastAsia" w:ascii="微软简标宋" w:hAnsi="微软简标宋" w:eastAsia="微软简标宋" w:cs="微软简标宋"/>
          <w:color w:val="auto"/>
          <w:sz w:val="44"/>
          <w:szCs w:val="44"/>
          <w:lang w:val="en-US" w:eastAsia="zh-CN"/>
        </w:rPr>
      </w:pPr>
    </w:p>
    <w:p>
      <w:pPr>
        <w:pStyle w:val="2"/>
        <w:rPr>
          <w:rFonts w:hint="eastAsia"/>
          <w:lang w:val="en-US" w:eastAsia="zh-CN"/>
        </w:rPr>
      </w:pPr>
    </w:p>
    <w:p>
      <w:pPr>
        <w:jc w:val="center"/>
        <w:rPr>
          <w:rFonts w:hint="eastAsia" w:ascii="微软简标宋" w:hAnsi="微软简标宋" w:eastAsia="微软简标宋" w:cs="微软简标宋"/>
          <w:color w:val="auto"/>
          <w:sz w:val="44"/>
          <w:szCs w:val="44"/>
          <w:lang w:val="en-US" w:eastAsia="zh-CN"/>
        </w:rPr>
      </w:pPr>
    </w:p>
    <w:p>
      <w:pPr>
        <w:jc w:val="center"/>
        <w:rPr>
          <w:rFonts w:hint="eastAsia" w:ascii="微软简标宋" w:hAnsi="微软简标宋" w:eastAsia="微软简标宋" w:cs="微软简标宋"/>
          <w:color w:val="auto"/>
          <w:sz w:val="44"/>
          <w:szCs w:val="44"/>
          <w:lang w:val="en-US" w:eastAsia="zh-CN"/>
        </w:rPr>
      </w:pPr>
    </w:p>
    <w:p>
      <w:pPr>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三、历史相关材料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（包括活动历史成功案例、举办效果、举办方历史经验等）</w:t>
      </w:r>
    </w:p>
    <w:p>
      <w:pPr>
        <w:pStyle w:val="2"/>
        <w:rPr>
          <w:rFonts w:hint="eastAsia" w:ascii="仿宋" w:hAnsi="仿宋" w:eastAsia="仿宋" w:cs="仿宋"/>
          <w:color w:val="auto"/>
          <w:sz w:val="32"/>
          <w:szCs w:val="32"/>
          <w:lang w:eastAsia="zh-CN"/>
        </w:rPr>
      </w:pPr>
    </w:p>
    <w:p>
      <w:pPr>
        <w:rPr>
          <w:rFonts w:hint="eastAsia"/>
          <w:color w:val="auto"/>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四、授权证明材料</w:t>
      </w:r>
    </w:p>
    <w:p>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（通过授权获得举办权的活动，需提供授权证明材料）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小标宋简体" w:cs="Times New Roman"/>
          <w:color w:val="auto"/>
          <w:sz w:val="44"/>
          <w:szCs w:val="44"/>
          <w:lang w:eastAsia="zh-CN"/>
        </w:rPr>
      </w:pPr>
    </w:p>
    <w:p>
      <w:pPr>
        <w:rPr>
          <w:color w:val="auto"/>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五、主办方法定代表人、主要负责人身份证件或登记、注册的证明材料及复印件（加盖公章）</w:t>
      </w:r>
    </w:p>
    <w:p>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（以下为电子扫描件）</w:t>
      </w:r>
    </w:p>
    <w:p>
      <w:pPr>
        <w:pStyle w:val="2"/>
        <w:rPr>
          <w:rFonts w:hint="eastAsia"/>
          <w:color w:val="auto"/>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六、近一年纳税凭证和社会保障金缴费凭证</w:t>
      </w:r>
    </w:p>
    <w:p>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（以下为电子扫描件）</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cs="仿宋_GB2312"/>
          <w:b w:val="0"/>
          <w:bCs w:val="0"/>
          <w:color w:val="auto"/>
          <w:kern w:val="2"/>
          <w:sz w:val="32"/>
          <w:szCs w:val="32"/>
          <w:lang w:val="en-US" w:eastAsia="zh-CN" w:bidi="ar-SA"/>
        </w:rPr>
        <w:t>【成立超过1年的，须提供一整年的完税证明和社保缴费凭证】</w:t>
      </w:r>
    </w:p>
    <w:p>
      <w:pPr>
        <w:rPr>
          <w:rFonts w:hint="eastAsia"/>
          <w:color w:val="auto"/>
          <w:lang w:val="en-US" w:eastAsia="zh-CN"/>
        </w:rPr>
      </w:pPr>
    </w:p>
    <w:p>
      <w:pPr>
        <w:pStyle w:val="2"/>
        <w:jc w:val="center"/>
        <w:rPr>
          <w:rFonts w:hint="eastAsia" w:ascii="微软简标宋" w:hAnsi="微软简标宋" w:eastAsia="微软简标宋" w:cs="微软简标宋"/>
          <w:color w:val="auto"/>
          <w:kern w:val="2"/>
          <w:sz w:val="44"/>
          <w:szCs w:val="44"/>
          <w:lang w:val="en-US" w:eastAsia="zh-CN" w:bidi="ar-SA"/>
        </w:rPr>
      </w:pPr>
    </w:p>
    <w:p>
      <w:pPr>
        <w:pStyle w:val="2"/>
        <w:jc w:val="center"/>
        <w:rPr>
          <w:rFonts w:hint="eastAsia" w:ascii="微软简标宋" w:hAnsi="微软简标宋" w:eastAsia="微软简标宋" w:cs="微软简标宋"/>
          <w:color w:val="auto"/>
          <w:kern w:val="2"/>
          <w:sz w:val="44"/>
          <w:szCs w:val="44"/>
          <w:lang w:val="en-US" w:eastAsia="zh-CN" w:bidi="ar-SA"/>
        </w:rPr>
      </w:pPr>
      <w:r>
        <w:rPr>
          <w:rFonts w:hint="eastAsia" w:ascii="微软简标宋" w:hAnsi="微软简标宋" w:eastAsia="微软简标宋" w:cs="微软简标宋"/>
          <w:color w:val="auto"/>
          <w:kern w:val="2"/>
          <w:sz w:val="44"/>
          <w:szCs w:val="44"/>
          <w:lang w:val="en-US" w:eastAsia="zh-CN" w:bidi="ar-SA"/>
        </w:rPr>
        <w:t>七、近三年无失信、违法违规行为证明</w:t>
      </w:r>
    </w:p>
    <w:p>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（以下为电子扫描件）</w:t>
      </w:r>
    </w:p>
    <w:p>
      <w:pPr>
        <w:jc w:val="center"/>
        <w:rPr>
          <w:rFonts w:hint="eastAsia" w:ascii="微软简标宋" w:hAnsi="微软简标宋" w:eastAsia="微软简标宋" w:cs="微软简标宋"/>
          <w:color w:val="auto"/>
          <w:sz w:val="44"/>
          <w:szCs w:val="44"/>
          <w:lang w:val="en-US" w:eastAsia="zh-CN"/>
        </w:rPr>
      </w:pPr>
      <w:r>
        <w:rPr>
          <w:rFonts w:hint="eastAsia" w:ascii="仿宋_GB2312" w:hAnsi="仿宋_GB2312" w:cs="仿宋_GB2312"/>
          <w:b w:val="0"/>
          <w:bCs w:val="0"/>
          <w:color w:val="auto"/>
          <w:kern w:val="2"/>
          <w:sz w:val="32"/>
          <w:szCs w:val="32"/>
          <w:lang w:val="en-US" w:eastAsia="zh-CN" w:bidi="ar-SA"/>
        </w:rPr>
        <w:t>【提供“信用中国”等信用平台的查询结果等证明材料】</w:t>
      </w:r>
      <w:r>
        <w:rPr>
          <w:rFonts w:hint="eastAsia" w:ascii="Times New Roman" w:eastAsia="宋体"/>
          <w:color w:val="auto"/>
          <w:lang w:val="en-US" w:eastAsia="zh-CN"/>
        </w:rPr>
        <w:br w:type="page"/>
      </w:r>
      <w:r>
        <w:rPr>
          <w:rFonts w:hint="eastAsia" w:ascii="微软简标宋" w:hAnsi="微软简标宋" w:eastAsia="微软简标宋" w:cs="微软简标宋"/>
          <w:color w:val="auto"/>
          <w:sz w:val="44"/>
          <w:szCs w:val="44"/>
          <w:lang w:val="en-US" w:eastAsia="zh-CN"/>
        </w:rPr>
        <w:t>八、信用承诺书</w:t>
      </w:r>
    </w:p>
    <w:p>
      <w:pPr>
        <w:pStyle w:val="2"/>
        <w:keepNext w:val="0"/>
        <w:keepLines w:val="0"/>
        <w:pageBreakBefore w:val="0"/>
        <w:widowControl w:val="0"/>
        <w:kinsoku/>
        <w:wordWrap/>
        <w:overflowPunct/>
        <w:topLinePunct w:val="0"/>
        <w:autoSpaceDE/>
        <w:autoSpaceDN/>
        <w:bidi w:val="0"/>
        <w:adjustRightInd/>
        <w:snapToGrid/>
        <w:spacing w:line="540" w:lineRule="exact"/>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为确保XXX活动平稳有序地开展，本单位郑重承诺如下：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一</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 承诺所有资料或信息均合法、真实、准确和有效，并对所提供的资料真实性负责。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（二）承诺严格按照国家法律、法规和规章，按照要求规范管理，强化自律，诚实守信，不造假，不违约毁约，履行应尽的责任和义务；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（三）承诺严格按照竞赛规程举办比赛，赛前组织各岗位人员参加赛前培训，保证赛事公平、公正。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（四）承诺资金使用严格按照主管部门要求，不造假，不偷税漏税。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（五）自觉接受主管部门和相关职能部门的指导、检查及监管，严格按照相关部门指导意见举办比赛。</w:t>
      </w:r>
      <w:r>
        <w:rPr>
          <w:rFonts w:hint="default" w:ascii="仿宋_GB2312" w:hAnsi="仿宋_GB2312" w:eastAsia="仿宋_GB2312" w:cs="仿宋_GB2312"/>
          <w:b w:val="0"/>
          <w:bCs w:val="0"/>
          <w:color w:val="auto"/>
          <w:sz w:val="32"/>
          <w:szCs w:val="32"/>
          <w:lang w:val="en-US" w:eastAsia="zh-CN"/>
        </w:rPr>
        <w:t>自觉接受社会公众、</w:t>
      </w:r>
      <w:r>
        <w:rPr>
          <w:rFonts w:hint="eastAsia" w:ascii="仿宋_GB2312" w:hAnsi="仿宋_GB2312" w:eastAsia="仿宋_GB2312" w:cs="仿宋_GB2312"/>
          <w:b w:val="0"/>
          <w:bCs w:val="0"/>
          <w:color w:val="auto"/>
          <w:sz w:val="32"/>
          <w:szCs w:val="32"/>
          <w:lang w:val="en-US" w:eastAsia="zh-CN"/>
        </w:rPr>
        <w:t>新闻舆论</w:t>
      </w:r>
      <w:r>
        <w:rPr>
          <w:rFonts w:hint="default" w:ascii="仿宋_GB2312" w:hAnsi="仿宋_GB2312" w:eastAsia="仿宋_GB2312" w:cs="仿宋_GB2312"/>
          <w:b w:val="0"/>
          <w:bCs w:val="0"/>
          <w:color w:val="auto"/>
          <w:sz w:val="32"/>
          <w:szCs w:val="32"/>
          <w:lang w:val="en-US" w:eastAsia="zh-CN"/>
        </w:rPr>
        <w:t>的监督。 </w:t>
      </w:r>
    </w:p>
    <w:p>
      <w:pPr>
        <w:rPr>
          <w:rFonts w:hint="default" w:ascii="仿宋_GB2312" w:hAnsi="仿宋_GB2312" w:eastAsia="仿宋_GB2312" w:cs="仿宋_GB2312"/>
          <w:b w:val="0"/>
          <w:bCs w:val="0"/>
          <w:color w:val="auto"/>
          <w:sz w:val="32"/>
          <w:szCs w:val="32"/>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宋体" w:hAnsi="宋体"/>
          <w:b/>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承诺单位：（盖章）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主要负责人：     </w:t>
      </w:r>
      <w:r>
        <w:rPr>
          <w:rFonts w:hint="eastAsia" w:ascii="仿宋_GB2312" w:hAnsi="仿宋_GB2312" w:eastAsia="仿宋_GB2312" w:cs="仿宋_GB2312"/>
          <w:b w:val="0"/>
          <w:bCs w:val="0"/>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880" w:firstLineChars="9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时间：</w:t>
      </w:r>
    </w:p>
    <w:p/>
    <w:sectPr>
      <w:footerReference r:id="rId4" w:type="default"/>
      <w:pgSz w:w="11906" w:h="16838"/>
      <w:pgMar w:top="1440" w:right="1474"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VgWPIwIAADkEAAAOAAAAZHJz&#10;L2Uyb0RvYy54bWytU82O0zAQviPxDpbvNGkRS1U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E9WBY8jAgAAOQQAAA4AAAAAAAAAAQAgAAAANQEAAGRycy9lMm9Eb2Mu&#10;eG1sUEsFBgAAAAAGAAYAWQEAAMo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VhMDU4M2I5YjI1MWU3NGNiYWQ1MzUzNzRjZjgifQ=="/>
  </w:docVars>
  <w:rsids>
    <w:rsidRoot w:val="00000000"/>
    <w:rsid w:val="033552CD"/>
    <w:rsid w:val="06D6179B"/>
    <w:rsid w:val="06F41554"/>
    <w:rsid w:val="087E3A1D"/>
    <w:rsid w:val="0A0A189F"/>
    <w:rsid w:val="0A381BC7"/>
    <w:rsid w:val="0A474359"/>
    <w:rsid w:val="0BFA5C8C"/>
    <w:rsid w:val="0E750AB2"/>
    <w:rsid w:val="10CA32D3"/>
    <w:rsid w:val="1382777D"/>
    <w:rsid w:val="13B62F37"/>
    <w:rsid w:val="13E76BAD"/>
    <w:rsid w:val="145B12A4"/>
    <w:rsid w:val="149442A5"/>
    <w:rsid w:val="14BA3149"/>
    <w:rsid w:val="14FB2910"/>
    <w:rsid w:val="1653052A"/>
    <w:rsid w:val="172123D6"/>
    <w:rsid w:val="17B943BD"/>
    <w:rsid w:val="18420856"/>
    <w:rsid w:val="18A2481E"/>
    <w:rsid w:val="197661CD"/>
    <w:rsid w:val="19914F2C"/>
    <w:rsid w:val="19ED6B32"/>
    <w:rsid w:val="1A2A5067"/>
    <w:rsid w:val="1ADA1785"/>
    <w:rsid w:val="1BBD40B2"/>
    <w:rsid w:val="1BD21D20"/>
    <w:rsid w:val="1C5B3C94"/>
    <w:rsid w:val="1D1327C1"/>
    <w:rsid w:val="1F8641DE"/>
    <w:rsid w:val="1FE90A71"/>
    <w:rsid w:val="1FFA12D5"/>
    <w:rsid w:val="21975FD3"/>
    <w:rsid w:val="21D73DBD"/>
    <w:rsid w:val="236F4466"/>
    <w:rsid w:val="2599527F"/>
    <w:rsid w:val="25BE528E"/>
    <w:rsid w:val="264C1A99"/>
    <w:rsid w:val="27351CB2"/>
    <w:rsid w:val="2A99304B"/>
    <w:rsid w:val="2A9D4F4A"/>
    <w:rsid w:val="2B2312A8"/>
    <w:rsid w:val="2E007BAE"/>
    <w:rsid w:val="2E5B9337"/>
    <w:rsid w:val="2F723377"/>
    <w:rsid w:val="303D384E"/>
    <w:rsid w:val="3301297C"/>
    <w:rsid w:val="331C18E8"/>
    <w:rsid w:val="33235113"/>
    <w:rsid w:val="35537CD0"/>
    <w:rsid w:val="36497F39"/>
    <w:rsid w:val="365E73B1"/>
    <w:rsid w:val="37706B63"/>
    <w:rsid w:val="399F3513"/>
    <w:rsid w:val="3AD244C6"/>
    <w:rsid w:val="3C9B6187"/>
    <w:rsid w:val="3C9D0E6C"/>
    <w:rsid w:val="3CA24510"/>
    <w:rsid w:val="3CC85A6E"/>
    <w:rsid w:val="40176CC9"/>
    <w:rsid w:val="418823FA"/>
    <w:rsid w:val="42BC458D"/>
    <w:rsid w:val="42C35F6C"/>
    <w:rsid w:val="43B86606"/>
    <w:rsid w:val="476B414A"/>
    <w:rsid w:val="49A34425"/>
    <w:rsid w:val="4ADD58ED"/>
    <w:rsid w:val="4B8244C6"/>
    <w:rsid w:val="4BD905AE"/>
    <w:rsid w:val="4C687565"/>
    <w:rsid w:val="4E95150A"/>
    <w:rsid w:val="50BD42FB"/>
    <w:rsid w:val="52B4767F"/>
    <w:rsid w:val="536C79D0"/>
    <w:rsid w:val="53DC50DF"/>
    <w:rsid w:val="541A79B6"/>
    <w:rsid w:val="568850AA"/>
    <w:rsid w:val="56E9366F"/>
    <w:rsid w:val="57FF02B2"/>
    <w:rsid w:val="58BA0A6D"/>
    <w:rsid w:val="595D7738"/>
    <w:rsid w:val="598D1CFE"/>
    <w:rsid w:val="59FBA363"/>
    <w:rsid w:val="5AE72E6F"/>
    <w:rsid w:val="5B483F4E"/>
    <w:rsid w:val="5BBA7A00"/>
    <w:rsid w:val="5BE11A63"/>
    <w:rsid w:val="5C6C5CFD"/>
    <w:rsid w:val="5CC93D27"/>
    <w:rsid w:val="5CFF1E3E"/>
    <w:rsid w:val="5DFBD2D1"/>
    <w:rsid w:val="5F05379E"/>
    <w:rsid w:val="5F6D3808"/>
    <w:rsid w:val="608368E3"/>
    <w:rsid w:val="60E91231"/>
    <w:rsid w:val="620558D6"/>
    <w:rsid w:val="621950C1"/>
    <w:rsid w:val="644C1634"/>
    <w:rsid w:val="64520255"/>
    <w:rsid w:val="652B5870"/>
    <w:rsid w:val="65D75478"/>
    <w:rsid w:val="68E779E3"/>
    <w:rsid w:val="691C0413"/>
    <w:rsid w:val="69BB4E8B"/>
    <w:rsid w:val="6CD200F4"/>
    <w:rsid w:val="6DE91D6D"/>
    <w:rsid w:val="6EFD6363"/>
    <w:rsid w:val="6F6F59CE"/>
    <w:rsid w:val="71CE4F77"/>
    <w:rsid w:val="72A70ACB"/>
    <w:rsid w:val="734B14D3"/>
    <w:rsid w:val="74634609"/>
    <w:rsid w:val="76A72158"/>
    <w:rsid w:val="782C0D59"/>
    <w:rsid w:val="786F2F93"/>
    <w:rsid w:val="78D12B28"/>
    <w:rsid w:val="799C3A1E"/>
    <w:rsid w:val="79FB5729"/>
    <w:rsid w:val="7AF7006F"/>
    <w:rsid w:val="7AFEB073"/>
    <w:rsid w:val="7BFC6D44"/>
    <w:rsid w:val="7D7842B0"/>
    <w:rsid w:val="7E36397C"/>
    <w:rsid w:val="7F574129"/>
    <w:rsid w:val="7FED65B5"/>
    <w:rsid w:val="7FF511E2"/>
    <w:rsid w:val="7FFF1D41"/>
    <w:rsid w:val="9CFFCB1C"/>
    <w:rsid w:val="9FFD59BF"/>
    <w:rsid w:val="9FFDA9A2"/>
    <w:rsid w:val="AD4D1A9A"/>
    <w:rsid w:val="B3BFC237"/>
    <w:rsid w:val="DF138372"/>
    <w:rsid w:val="DF7D7E67"/>
    <w:rsid w:val="EF1FDE2A"/>
    <w:rsid w:val="F74BF636"/>
    <w:rsid w:val="FAC5FE1F"/>
    <w:rsid w:val="FDFE19DD"/>
    <w:rsid w:val="FFF6B470"/>
    <w:rsid w:val="FFF8C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widowControl w:val="0"/>
      <w:jc w:val="both"/>
      <w:textAlignment w:val="baseline"/>
    </w:pPr>
    <w:rPr>
      <w:rFonts w:ascii="Times New Roman" w:hAnsi="Times New Roman" w:eastAsia="仿宋_GB2312" w:cs="Times New Roman"/>
      <w:kern w:val="2"/>
      <w:sz w:val="32"/>
      <w:lang w:val="en-US" w:eastAsia="zh-CN" w:bidi="ar-SA"/>
    </w:rPr>
  </w:style>
  <w:style w:type="paragraph" w:styleId="3">
    <w:name w:val="footer"/>
    <w:basedOn w:val="1"/>
    <w:unhideWhenUsed/>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4220</Words>
  <Characters>4410</Characters>
  <Lines>0</Lines>
  <Paragraphs>0</Paragraphs>
  <TotalTime>1</TotalTime>
  <ScaleCrop>false</ScaleCrop>
  <LinksUpToDate>false</LinksUpToDate>
  <CharactersWithSpaces>4731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2021-07-22T01:25:00Z</dcterms:created>
  <dc:creator>DELL</dc:creator>
  <cp:lastModifiedBy>user</cp:lastModifiedBy>
  <dcterms:modified xsi:type="dcterms:W3CDTF">2024-07-19T16:20:30Z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97085A07DEEC4E7D8DF26F7C2ACCE31C</vt:lpwstr>
  </property>
</Properties>
</file>