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仿宋_GB2312"/>
          <w:bCs/>
          <w:color w:val="auto"/>
          <w:sz w:val="36"/>
          <w:szCs w:val="44"/>
        </w:rPr>
      </w:pPr>
    </w:p>
    <w:p>
      <w:pPr>
        <w:jc w:val="center"/>
        <w:rPr>
          <w:rFonts w:hint="eastAsia" w:ascii="创艺简标宋" w:hAnsi="创艺简标宋" w:eastAsia="创艺简标宋" w:cs="创艺简标宋"/>
          <w:b w:val="0"/>
          <w:bCs/>
          <w:color w:val="auto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 w:val="0"/>
          <w:bCs/>
          <w:color w:val="auto"/>
          <w:sz w:val="44"/>
          <w:szCs w:val="44"/>
          <w:lang w:eastAsia="zh-CN"/>
        </w:rPr>
        <w:t>三亚市文化中心（市博物馆、市综合档案馆）项目</w:t>
      </w:r>
      <w:r>
        <w:rPr>
          <w:rFonts w:hint="eastAsia" w:ascii="创艺简标宋" w:hAnsi="创艺简标宋" w:eastAsia="创艺简标宋" w:cs="创艺简标宋"/>
          <w:b w:val="0"/>
          <w:bCs/>
          <w:color w:val="auto"/>
          <w:sz w:val="44"/>
          <w:szCs w:val="44"/>
        </w:rPr>
        <w:t>2021年度绩效自评报告</w:t>
      </w:r>
    </w:p>
    <w:p>
      <w:pPr>
        <w:jc w:val="center"/>
        <w:rPr>
          <w:rFonts w:ascii="仿宋_GB2312"/>
          <w:color w:val="auto"/>
          <w:szCs w:val="32"/>
        </w:rPr>
      </w:pPr>
    </w:p>
    <w:p>
      <w:pPr>
        <w:ind w:firstLine="600" w:firstLineChars="200"/>
        <w:rPr>
          <w:rFonts w:ascii="黑体" w:hAnsi="黑体" w:eastAsia="黑体" w:cs="黑体"/>
          <w:bCs/>
          <w:color w:val="auto"/>
          <w:szCs w:val="32"/>
        </w:rPr>
      </w:pPr>
      <w:r>
        <w:rPr>
          <w:rFonts w:hint="eastAsia" w:ascii="黑体" w:hAnsi="黑体" w:eastAsia="黑体" w:cs="黑体"/>
          <w:bCs/>
          <w:color w:val="auto"/>
          <w:szCs w:val="32"/>
        </w:rPr>
        <w:t>一、</w:t>
      </w:r>
      <w:r>
        <w:rPr>
          <w:rFonts w:hint="eastAsia" w:ascii="黑体" w:hAnsi="黑体" w:eastAsia="黑体" w:cs="黑体"/>
          <w:bCs/>
          <w:color w:val="auto"/>
          <w:szCs w:val="32"/>
          <w:lang w:eastAsia="zh-CN"/>
        </w:rPr>
        <w:t>基本</w:t>
      </w:r>
      <w:r>
        <w:rPr>
          <w:rFonts w:hint="eastAsia" w:ascii="黑体" w:hAnsi="黑体" w:eastAsia="黑体" w:cs="黑体"/>
          <w:bCs/>
          <w:color w:val="auto"/>
          <w:szCs w:val="32"/>
        </w:rPr>
        <w:t>情况</w:t>
      </w:r>
    </w:p>
    <w:p>
      <w:pPr>
        <w:ind w:firstLine="600" w:firstLineChars="200"/>
        <w:outlineLvl w:val="0"/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Cs w:val="32"/>
        </w:rPr>
        <w:t>（一）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三亚市文化中心（市博物馆、市综合档案馆）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业主单位是三亚市旅游和文化广电体育局，项目位于吉阳区下抱坡村，占地约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69亩，总投资约10亿元，资金来源为政府投资。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总建筑面积为96759㎡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拟建1栋博物馆(地上5层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地下1层)、1栋综合档案馆(地上6层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地下1层)和1条地下连接通道。其中:市博物馆项目用地面积约合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34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.5亩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建筑面积为45095㎡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其中地上建筑面积为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0030㎡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地下建筑面积为1506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㎡。市综合档案馆项目用地面积约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34.4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亩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建筑面积为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44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33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2㎡，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其中地上建筑面积29892㎡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地下建筑面积为1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44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40㎡。本项目采用装配式建筑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同时配套建设太阳能光伏发电系统。</w:t>
      </w:r>
    </w:p>
    <w:p>
      <w:pPr>
        <w:ind w:firstLine="600" w:firstLineChars="200"/>
        <w:outlineLvl w:val="0"/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年度绩效目标：项目开工建设。</w:t>
      </w:r>
    </w:p>
    <w:p>
      <w:pPr>
        <w:ind w:firstLine="600" w:firstLineChars="200"/>
        <w:outlineLvl w:val="0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  <w:lang w:eastAsia="zh-CN"/>
        </w:rPr>
        <w:t>二、综合评价结论</w:t>
      </w:r>
    </w:p>
    <w:p>
      <w:pPr>
        <w:ind w:firstLine="600" w:firstLineChars="200"/>
        <w:outlineLvl w:val="0"/>
        <w:rPr>
          <w:rFonts w:hint="default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根据市委市政府项目务必于年底前开工的要求，项目于2021年11月13日开工建设，年度绩效目标完成。绩效评价共得分87分，等级评定为良好。</w:t>
      </w:r>
    </w:p>
    <w:p>
      <w:pPr>
        <w:ind w:firstLine="600" w:firstLineChars="200"/>
        <w:outlineLvl w:val="0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  <w:lang w:eastAsia="zh-CN"/>
        </w:rPr>
        <w:t>三、绩效目标完成情况分析</w:t>
      </w:r>
    </w:p>
    <w:p>
      <w:pPr>
        <w:ind w:firstLine="600" w:firstLineChars="200"/>
        <w:outlineLvl w:val="0"/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Cs w:val="32"/>
        </w:rPr>
        <w:t>（一）资金情况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分析</w:t>
      </w:r>
    </w:p>
    <w:p>
      <w:pPr>
        <w:ind w:firstLine="600" w:firstLineChars="200"/>
        <w:outlineLvl w:val="0"/>
        <w:rPr>
          <w:rFonts w:hint="default" w:ascii="仿宋_GB2312" w:eastAsia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</w:rPr>
        <w:t>2021年</w:t>
      </w:r>
      <w:r>
        <w:rPr>
          <w:rFonts w:hint="eastAsia" w:ascii="仿宋_GB2312"/>
          <w:color w:val="auto"/>
          <w:szCs w:val="32"/>
          <w:lang w:val="en-US" w:eastAsia="zh-CN"/>
        </w:rPr>
        <w:t>6</w:t>
      </w:r>
      <w:r>
        <w:rPr>
          <w:rFonts w:hint="eastAsia" w:ascii="仿宋_GB2312"/>
          <w:color w:val="auto"/>
          <w:szCs w:val="32"/>
        </w:rPr>
        <w:t>月</w:t>
      </w:r>
      <w:r>
        <w:rPr>
          <w:rFonts w:hint="eastAsia" w:ascii="仿宋_GB2312"/>
          <w:color w:val="auto"/>
          <w:szCs w:val="32"/>
          <w:lang w:val="en-US" w:eastAsia="zh-CN"/>
        </w:rPr>
        <w:t>23</w:t>
      </w:r>
      <w:r>
        <w:rPr>
          <w:rFonts w:hint="eastAsia" w:ascii="仿宋_GB2312"/>
          <w:color w:val="auto"/>
          <w:szCs w:val="32"/>
        </w:rPr>
        <w:t>日，市财政局</w:t>
      </w:r>
      <w:r>
        <w:rPr>
          <w:rFonts w:hint="eastAsia" w:ascii="仿宋_GB2312"/>
          <w:color w:val="auto"/>
          <w:szCs w:val="32"/>
          <w:lang w:eastAsia="zh-CN"/>
        </w:rPr>
        <w:t>下发</w:t>
      </w:r>
      <w:r>
        <w:rPr>
          <w:rFonts w:hint="eastAsia" w:ascii="仿宋_GB2312"/>
          <w:color w:val="auto"/>
          <w:szCs w:val="32"/>
        </w:rPr>
        <w:t>《关于下达</w:t>
      </w:r>
      <w:r>
        <w:rPr>
          <w:rFonts w:hint="eastAsia" w:ascii="仿宋_GB2312"/>
          <w:color w:val="auto"/>
          <w:szCs w:val="32"/>
          <w:lang w:val="en-US" w:eastAsia="zh-CN"/>
        </w:rPr>
        <w:t>2021</w:t>
      </w:r>
      <w:r>
        <w:rPr>
          <w:rFonts w:hint="eastAsia" w:ascii="仿宋_GB2312"/>
          <w:color w:val="auto"/>
          <w:szCs w:val="32"/>
        </w:rPr>
        <w:t>年省级转贷市县新增地债额度(第</w:t>
      </w:r>
      <w:r>
        <w:rPr>
          <w:rFonts w:hint="eastAsia" w:ascii="仿宋_GB2312"/>
          <w:color w:val="auto"/>
          <w:szCs w:val="32"/>
          <w:lang w:eastAsia="zh-CN"/>
        </w:rPr>
        <w:t>一</w:t>
      </w:r>
      <w:r>
        <w:rPr>
          <w:rFonts w:hint="eastAsia" w:ascii="仿宋_GB2312"/>
          <w:color w:val="auto"/>
          <w:szCs w:val="32"/>
        </w:rPr>
        <w:t>批)的通知》</w:t>
      </w:r>
      <w:r>
        <w:rPr>
          <w:rFonts w:hint="eastAsia" w:ascii="仿宋_GB2312"/>
          <w:color w:val="auto"/>
          <w:szCs w:val="32"/>
          <w:lang w:eastAsia="zh-CN"/>
        </w:rPr>
        <w:t>（</w:t>
      </w:r>
      <w:r>
        <w:rPr>
          <w:rFonts w:hint="eastAsia" w:ascii="仿宋_GB2312"/>
          <w:color w:val="auto"/>
          <w:szCs w:val="32"/>
        </w:rPr>
        <w:t>三财建〔2021〕257号</w:t>
      </w:r>
      <w:r>
        <w:rPr>
          <w:rFonts w:hint="eastAsia" w:ascii="仿宋_GB2312"/>
          <w:color w:val="auto"/>
          <w:szCs w:val="32"/>
          <w:lang w:eastAsia="zh-CN"/>
        </w:rPr>
        <w:t>），</w:t>
      </w:r>
      <w:r>
        <w:rPr>
          <w:rFonts w:hint="eastAsia" w:ascii="仿宋_GB2312"/>
          <w:color w:val="auto"/>
          <w:szCs w:val="32"/>
        </w:rPr>
        <w:t>下达资金</w:t>
      </w:r>
      <w:r>
        <w:rPr>
          <w:rFonts w:hint="eastAsia" w:ascii="仿宋_GB2312"/>
          <w:color w:val="auto"/>
          <w:szCs w:val="32"/>
          <w:lang w:val="en-US" w:eastAsia="zh-CN"/>
        </w:rPr>
        <w:t>1000</w:t>
      </w:r>
      <w:r>
        <w:rPr>
          <w:rFonts w:hint="eastAsia" w:ascii="仿宋_GB2312"/>
          <w:color w:val="auto"/>
          <w:szCs w:val="32"/>
        </w:rPr>
        <w:t>万元，专项用于三亚市文化中心(市博物馆、市综合档案馆)项目</w:t>
      </w:r>
      <w:r>
        <w:rPr>
          <w:rFonts w:hint="eastAsia" w:ascii="仿宋_GB2312"/>
          <w:color w:val="auto"/>
          <w:szCs w:val="32"/>
          <w:lang w:eastAsia="zh-CN"/>
        </w:rPr>
        <w:t>。</w:t>
      </w:r>
      <w:r>
        <w:rPr>
          <w:rFonts w:hint="eastAsia" w:ascii="仿宋_GB2312"/>
          <w:color w:val="auto"/>
          <w:szCs w:val="32"/>
          <w:lang w:val="en-US" w:eastAsia="zh-CN"/>
        </w:rPr>
        <w:t>2021年完成拨付790.368万元，主要用于拨付项目前期工作的其他费用，执行率79%。</w:t>
      </w:r>
    </w:p>
    <w:p>
      <w:pPr>
        <w:ind w:firstLine="600" w:firstLineChars="200"/>
        <w:outlineLvl w:val="0"/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Cs w:val="32"/>
        </w:rPr>
        <w:t>绩效指标完成情况</w:t>
      </w:r>
      <w:r>
        <w:rPr>
          <w:rFonts w:hint="eastAsia" w:ascii="楷体_GB2312" w:hAnsi="楷体_GB2312" w:eastAsia="楷体_GB2312" w:cs="楷体_GB2312"/>
          <w:color w:val="auto"/>
          <w:szCs w:val="32"/>
          <w:lang w:eastAsia="zh-CN"/>
        </w:rPr>
        <w:t>分析</w:t>
      </w:r>
    </w:p>
    <w:p>
      <w:pPr>
        <w:ind w:firstLine="600" w:firstLineChars="200"/>
        <w:outlineLvl w:val="0"/>
        <w:rPr>
          <w:rFonts w:hint="eastAsia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1.产出指标（总分45分，得分39分）</w:t>
      </w:r>
    </w:p>
    <w:p>
      <w:pPr>
        <w:ind w:firstLine="600" w:firstLineChars="200"/>
        <w:outlineLvl w:val="0"/>
        <w:rPr>
          <w:rFonts w:hint="default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（1）质量指标（20分）</w:t>
      </w:r>
    </w:p>
    <w:p>
      <w:pPr>
        <w:ind w:firstLine="600" w:firstLineChars="200"/>
        <w:outlineLvl w:val="0"/>
        <w:rPr>
          <w:rFonts w:hint="default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项目可行性研究（4分）、项目设计方案（4分）、项目立项（4分）、项目财政评审（4分）和项目施工招标（4分）等都符合国家法律法规、我市国民经济发展规划和相关政策，符合行业发展规划和政策要求，项目属于公共财政支持范围。本项得分为20分。</w:t>
      </w:r>
    </w:p>
    <w:p>
      <w:pPr>
        <w:ind w:firstLine="600" w:firstLineChars="200"/>
        <w:outlineLvl w:val="0"/>
        <w:rPr>
          <w:rFonts w:hint="eastAsia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（2）时效指标（25分）</w:t>
      </w:r>
    </w:p>
    <w:p>
      <w:pPr>
        <w:ind w:firstLine="600" w:firstLineChars="200"/>
        <w:outlineLvl w:val="0"/>
        <w:rPr>
          <w:rFonts w:hint="default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根据市委市政府项目年底前开工的要求，我局采取分阶段实施的方式加快项目推进，先行启动项目基坑支护工程的各项前期工作。2021年11月13日，我局完成了项目基坑支护工程的相关前期工作，项目基坑支护工程开工建设。各项前期工作序时进度，完成节点均提前于年底开工的倒排计划，此项得分为10分。2021年，资金执行率为79%，资金执行率得分为9分。时效指标合计得分19分。</w:t>
      </w:r>
    </w:p>
    <w:p>
      <w:pPr>
        <w:ind w:firstLine="600" w:firstLineChars="200"/>
        <w:outlineLvl w:val="0"/>
        <w:rPr>
          <w:rFonts w:hint="eastAsia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2.效益指标（总分35分，得分31分）</w:t>
      </w:r>
    </w:p>
    <w:p>
      <w:pPr>
        <w:ind w:firstLine="600" w:firstLineChars="200"/>
        <w:outlineLvl w:val="0"/>
        <w:rPr>
          <w:rFonts w:hint="eastAsia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（1）社会效益指标（20分）</w:t>
      </w:r>
    </w:p>
    <w:p>
      <w:pPr>
        <w:ind w:firstLine="600" w:firstLineChars="200"/>
        <w:outlineLvl w:val="0"/>
        <w:rPr>
          <w:rFonts w:hint="default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博物馆、档案馆建成后，是对</w:t>
      </w:r>
      <w:bookmarkStart w:id="0" w:name="_GoBack"/>
      <w:bookmarkEnd w:id="0"/>
      <w:r>
        <w:rPr>
          <w:rFonts w:hint="eastAsia" w:ascii="仿宋_GB2312"/>
          <w:color w:val="auto"/>
          <w:szCs w:val="32"/>
          <w:lang w:val="en-US" w:eastAsia="zh-CN"/>
        </w:rPr>
        <w:t>公众开放的场所。通过组织藏品和文物展示、文物研讨、对外科普宣传等，普及文化艺术知识，开展社会宣传教育的基地，为丰富人民群众文化生活的提供新平台。室外广场配套基础设施的建设，在集文化性、景观性于一体的多功能的充满生机的综合场所之外，还集群众性文化活动的重要阵地及公众文化休闲场所。博物馆、档案馆及室外广场的建设，也可以记录、展示我市文化建设的成就。此项得分18分。</w:t>
      </w:r>
    </w:p>
    <w:p>
      <w:pPr>
        <w:ind w:firstLine="600" w:firstLineChars="200"/>
        <w:outlineLvl w:val="0"/>
        <w:rPr>
          <w:rFonts w:hint="eastAsia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（2）可持续影响指标（15分）</w:t>
      </w:r>
    </w:p>
    <w:p>
      <w:pPr>
        <w:ind w:firstLine="600" w:firstLineChars="200"/>
        <w:outlineLvl w:val="0"/>
        <w:rPr>
          <w:rFonts w:hint="eastAsia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博物馆和档案馆的建设是三亚市完善城市功能、补齐城市功能短板、打造城市文体中心的迫切要求。项目建成后将填补三亚公共文体设施不足的短板，一定程度上满足市民游客对公共文体设施的需求。项目建成后将对我市文化事业和档案事业产生长久深远的影响。此项得分13分。</w:t>
      </w:r>
    </w:p>
    <w:p>
      <w:pPr>
        <w:ind w:firstLine="600" w:firstLineChars="200"/>
        <w:outlineLvl w:val="0"/>
        <w:rPr>
          <w:rFonts w:hint="eastAsia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3.满意度指标（总分20分，得分17分）</w:t>
      </w:r>
    </w:p>
    <w:p>
      <w:pPr>
        <w:ind w:firstLine="600" w:firstLineChars="200"/>
        <w:outlineLvl w:val="0"/>
        <w:rPr>
          <w:rFonts w:hint="default" w:ascii="仿宋_GB2312"/>
          <w:color w:val="auto"/>
          <w:szCs w:val="32"/>
          <w:lang w:val="en-US" w:eastAsia="zh-CN"/>
        </w:rPr>
      </w:pPr>
      <w:r>
        <w:rPr>
          <w:rFonts w:hint="eastAsia" w:ascii="仿宋_GB2312"/>
          <w:color w:val="auto"/>
          <w:szCs w:val="32"/>
          <w:lang w:val="en-US" w:eastAsia="zh-CN"/>
        </w:rPr>
        <w:t>项目推进过程中，得到了相关部门和项目周边村民的大力支持和理解。但在项目推进过程中因项目基坑支护工程施工，造成了项目周边道路有积水现象，影响此项群众满意度指标，因此三级指标群众满意度指标扣3分。此项得分17分。</w:t>
      </w:r>
    </w:p>
    <w:p>
      <w:pPr>
        <w:ind w:firstLine="600" w:firstLineChars="200"/>
        <w:outlineLvl w:val="0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Cs w:val="32"/>
        </w:rPr>
        <w:t>、</w:t>
      </w:r>
      <w:r>
        <w:rPr>
          <w:rFonts w:hint="eastAsia" w:ascii="黑体" w:hAnsi="黑体" w:eastAsia="黑体" w:cs="黑体"/>
          <w:color w:val="auto"/>
          <w:szCs w:val="32"/>
          <w:lang w:eastAsia="zh-CN"/>
        </w:rPr>
        <w:t>发现的主要问题和改进措施</w:t>
      </w:r>
    </w:p>
    <w:p>
      <w:pPr>
        <w:ind w:firstLine="600" w:firstLineChars="200"/>
        <w:outlineLvl w:val="0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无</w:t>
      </w:r>
    </w:p>
    <w:p>
      <w:pPr>
        <w:ind w:firstLine="600" w:firstLineChars="200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Cs w:val="32"/>
        </w:rPr>
        <w:t>、下一步计划</w:t>
      </w:r>
    </w:p>
    <w:p>
      <w:pPr>
        <w:ind w:firstLine="600" w:firstLineChars="200"/>
        <w:rPr>
          <w:rFonts w:hint="eastAsia" w:eastAsia="仿宋_GB2312"/>
          <w:color w:val="auto"/>
          <w:lang w:eastAsia="zh-CN"/>
        </w:rPr>
      </w:pPr>
      <w:r>
        <w:rPr>
          <w:rFonts w:hint="eastAsia" w:ascii="仿宋_GB2312"/>
          <w:color w:val="auto"/>
          <w:szCs w:val="32"/>
          <w:lang w:eastAsia="zh-CN"/>
        </w:rPr>
        <w:t>加快三亚市文化中心（市博物馆、市综合档案馆）项目建设进度，争取市博物馆和市综合档案馆早日建成投入使用。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50"/>
  <w:drawingGridVerticalSpacing w:val="5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NzRiNWEyZGVlMTQ0NDRhNmYzOGE0ZGNiYzM5MDgifQ=="/>
  </w:docVars>
  <w:rsids>
    <w:rsidRoot w:val="00F57F82"/>
    <w:rsid w:val="000101E1"/>
    <w:rsid w:val="00020084"/>
    <w:rsid w:val="00070332"/>
    <w:rsid w:val="000732DA"/>
    <w:rsid w:val="00075CDC"/>
    <w:rsid w:val="000B1E8F"/>
    <w:rsid w:val="00103D16"/>
    <w:rsid w:val="00164D84"/>
    <w:rsid w:val="001D628A"/>
    <w:rsid w:val="00250053"/>
    <w:rsid w:val="0026711B"/>
    <w:rsid w:val="00287C3C"/>
    <w:rsid w:val="002B21A5"/>
    <w:rsid w:val="0039432D"/>
    <w:rsid w:val="003C6374"/>
    <w:rsid w:val="00415F7C"/>
    <w:rsid w:val="004531B5"/>
    <w:rsid w:val="00583443"/>
    <w:rsid w:val="00770FC7"/>
    <w:rsid w:val="00785AF7"/>
    <w:rsid w:val="007A1DC2"/>
    <w:rsid w:val="00881790"/>
    <w:rsid w:val="008A20F2"/>
    <w:rsid w:val="009360CB"/>
    <w:rsid w:val="00A8241A"/>
    <w:rsid w:val="00AA2B82"/>
    <w:rsid w:val="00CC152C"/>
    <w:rsid w:val="00D63908"/>
    <w:rsid w:val="00DD09A2"/>
    <w:rsid w:val="00DD16E3"/>
    <w:rsid w:val="00ED6D53"/>
    <w:rsid w:val="00F437B4"/>
    <w:rsid w:val="00F57F82"/>
    <w:rsid w:val="00F65887"/>
    <w:rsid w:val="00F75963"/>
    <w:rsid w:val="00F9407A"/>
    <w:rsid w:val="00FA357A"/>
    <w:rsid w:val="00FA5804"/>
    <w:rsid w:val="02C86339"/>
    <w:rsid w:val="037D0BC8"/>
    <w:rsid w:val="0845082D"/>
    <w:rsid w:val="096A663E"/>
    <w:rsid w:val="09E965F2"/>
    <w:rsid w:val="0A87714B"/>
    <w:rsid w:val="0FFFAAC1"/>
    <w:rsid w:val="11D41978"/>
    <w:rsid w:val="11D7196B"/>
    <w:rsid w:val="139840D3"/>
    <w:rsid w:val="143E091F"/>
    <w:rsid w:val="14865FC8"/>
    <w:rsid w:val="150C2DB0"/>
    <w:rsid w:val="1CE94882"/>
    <w:rsid w:val="1E761F05"/>
    <w:rsid w:val="1E7BF2C6"/>
    <w:rsid w:val="1FC7205C"/>
    <w:rsid w:val="228B3D05"/>
    <w:rsid w:val="25FE8923"/>
    <w:rsid w:val="284C1B65"/>
    <w:rsid w:val="286D5E37"/>
    <w:rsid w:val="2C396EB9"/>
    <w:rsid w:val="2C5E0EFF"/>
    <w:rsid w:val="324C3E11"/>
    <w:rsid w:val="32CA049E"/>
    <w:rsid w:val="37CF0097"/>
    <w:rsid w:val="38EF7AD8"/>
    <w:rsid w:val="3BF821D7"/>
    <w:rsid w:val="3C5E2926"/>
    <w:rsid w:val="3DBBD6B4"/>
    <w:rsid w:val="3E1672E6"/>
    <w:rsid w:val="3FBF2D69"/>
    <w:rsid w:val="3FFBE52E"/>
    <w:rsid w:val="415F08D8"/>
    <w:rsid w:val="433B52D2"/>
    <w:rsid w:val="44E2230F"/>
    <w:rsid w:val="46F9107C"/>
    <w:rsid w:val="48B51347"/>
    <w:rsid w:val="4A55216A"/>
    <w:rsid w:val="4A920379"/>
    <w:rsid w:val="4B267542"/>
    <w:rsid w:val="4FE0696A"/>
    <w:rsid w:val="51FD19E1"/>
    <w:rsid w:val="55673508"/>
    <w:rsid w:val="57FCC004"/>
    <w:rsid w:val="59595A6F"/>
    <w:rsid w:val="599330CA"/>
    <w:rsid w:val="5B0D23FC"/>
    <w:rsid w:val="5B2C6E7E"/>
    <w:rsid w:val="5DB076C2"/>
    <w:rsid w:val="5F76F0C1"/>
    <w:rsid w:val="60D5009F"/>
    <w:rsid w:val="660721C9"/>
    <w:rsid w:val="661E6C75"/>
    <w:rsid w:val="67F75FF5"/>
    <w:rsid w:val="67F798A4"/>
    <w:rsid w:val="681D4831"/>
    <w:rsid w:val="692E4B19"/>
    <w:rsid w:val="69513EF7"/>
    <w:rsid w:val="6BF3256F"/>
    <w:rsid w:val="6CE7018A"/>
    <w:rsid w:val="6E3E3F2D"/>
    <w:rsid w:val="715B2F02"/>
    <w:rsid w:val="75252031"/>
    <w:rsid w:val="757F5110"/>
    <w:rsid w:val="76A548F2"/>
    <w:rsid w:val="76CF73FD"/>
    <w:rsid w:val="7765772E"/>
    <w:rsid w:val="77867685"/>
    <w:rsid w:val="77F04540"/>
    <w:rsid w:val="781F36B6"/>
    <w:rsid w:val="790627AD"/>
    <w:rsid w:val="7ADC59FA"/>
    <w:rsid w:val="7BB71159"/>
    <w:rsid w:val="7CBF0803"/>
    <w:rsid w:val="7CD836C4"/>
    <w:rsid w:val="7DBDD65E"/>
    <w:rsid w:val="7DDD794F"/>
    <w:rsid w:val="7DF4DC88"/>
    <w:rsid w:val="7EE76C55"/>
    <w:rsid w:val="7F67E614"/>
    <w:rsid w:val="7FD9E1CA"/>
    <w:rsid w:val="7FED9F9F"/>
    <w:rsid w:val="8FBD5E64"/>
    <w:rsid w:val="9FFF3766"/>
    <w:rsid w:val="AF7F6A7D"/>
    <w:rsid w:val="AFF75039"/>
    <w:rsid w:val="B7F7950F"/>
    <w:rsid w:val="BEAF76BA"/>
    <w:rsid w:val="BECF1CFC"/>
    <w:rsid w:val="BEFE824C"/>
    <w:rsid w:val="CADDA160"/>
    <w:rsid w:val="D7FBE5FA"/>
    <w:rsid w:val="D8694657"/>
    <w:rsid w:val="DBCDA0C8"/>
    <w:rsid w:val="DBF75AB7"/>
    <w:rsid w:val="DF1A67F7"/>
    <w:rsid w:val="DFDF27BD"/>
    <w:rsid w:val="E3FD8A08"/>
    <w:rsid w:val="F57B6F99"/>
    <w:rsid w:val="F68F36E7"/>
    <w:rsid w:val="F7DFB8FF"/>
    <w:rsid w:val="FA7DCE76"/>
    <w:rsid w:val="FAEFC359"/>
    <w:rsid w:val="FB2FE3C7"/>
    <w:rsid w:val="FB5ECFCA"/>
    <w:rsid w:val="FDA93D54"/>
    <w:rsid w:val="FE860FD2"/>
    <w:rsid w:val="FEAF114B"/>
    <w:rsid w:val="FEDC2866"/>
    <w:rsid w:val="FEED1334"/>
    <w:rsid w:val="FEEFE5B8"/>
    <w:rsid w:val="FFC601BD"/>
    <w:rsid w:val="FFEF13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4410"/>
      </w:tabs>
      <w:spacing w:after="120"/>
      <w:ind w:left="420" w:leftChars="200" w:firstLine="420"/>
    </w:pPr>
    <w:rPr>
      <w:rFonts w:ascii="Calibri" w:hAnsi="Calibri" w:eastAsia="宋体" w:cs="Times New Roman"/>
      <w:sz w:val="21"/>
      <w:szCs w:val="22"/>
    </w:rPr>
  </w:style>
  <w:style w:type="paragraph" w:styleId="3">
    <w:name w:val="Body Text Indent"/>
    <w:basedOn w:val="1"/>
    <w:qFormat/>
    <w:uiPriority w:val="0"/>
    <w:pPr>
      <w:tabs>
        <w:tab w:val="left" w:pos="4410"/>
      </w:tabs>
      <w:ind w:firstLine="540"/>
    </w:pPr>
    <w:rPr>
      <w:rFonts w:ascii="仿宋_GB2312" w:hAnsi="Times New Roman" w:eastAsia="仿宋_GB2312" w:cs="Times New Roman"/>
      <w:sz w:val="30"/>
      <w:szCs w:val="20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basedOn w:val="8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1453</Words>
  <Characters>1559</Characters>
  <Lines>5</Lines>
  <Paragraphs>1</Paragraphs>
  <TotalTime>9</TotalTime>
  <ScaleCrop>false</ScaleCrop>
  <LinksUpToDate>false</LinksUpToDate>
  <CharactersWithSpaces>1559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2022-10-01T01:50:00Z</dcterms:created>
  <dc:creator>lhn</dc:creator>
  <cp:lastModifiedBy>user</cp:lastModifiedBy>
  <cp:lastPrinted>2022-09-30T16:10:00Z</cp:lastPrinted>
  <dcterms:modified xsi:type="dcterms:W3CDTF">2022-09-30T09:27:34Z</dcterms:modified>
  <dc:title>财政支出绩效评价报告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D276F49B722245A5A096B1AEC2BDD709</vt:lpwstr>
  </property>
</Properties>
</file>