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z w:val="44"/>
          <w:szCs w:val="44"/>
          <w:lang w:eastAsia="zh-CN"/>
        </w:rPr>
      </w:pPr>
      <w:r>
        <w:rPr>
          <w:rFonts w:hint="eastAsia" w:ascii="微软简标宋" w:hAnsi="微软简标宋" w:eastAsia="微软简标宋" w:cs="微软简标宋"/>
          <w:sz w:val="44"/>
          <w:szCs w:val="44"/>
          <w:lang w:eastAsia="zh-CN"/>
        </w:rPr>
        <w:t>三亚市旅游和文化广电体育局</w:t>
      </w: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val="en-US" w:eastAsia="zh-CN"/>
        </w:rPr>
        <w:t>2021年</w:t>
      </w:r>
      <w:bookmarkStart w:id="0" w:name="_GoBack"/>
      <w:bookmarkEnd w:id="0"/>
      <w:r>
        <w:rPr>
          <w:rFonts w:hint="eastAsia" w:ascii="微软简标宋" w:hAnsi="微软简标宋" w:eastAsia="微软简标宋" w:cs="微软简标宋"/>
          <w:sz w:val="44"/>
          <w:szCs w:val="44"/>
          <w:lang w:eastAsia="zh-CN"/>
        </w:rPr>
        <w:t>三亚市育才生态区美丽乡村旅游标识标牌建设项目方案</w:t>
      </w:r>
      <w:r>
        <w:rPr>
          <w:rFonts w:hint="eastAsia" w:ascii="微软简标宋" w:hAnsi="微软简标宋" w:eastAsia="微软简标宋" w:cs="微软简标宋"/>
          <w:sz w:val="44"/>
          <w:szCs w:val="44"/>
          <w:lang w:val="en-US" w:eastAsia="zh-CN"/>
        </w:rPr>
        <w:t xml:space="preserve">                                                                                                                                                                                                                                                                                                                                                                        </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三亚市美丽乡村建设管理三年提升行动实施方案（2021-2023）》文件精神，为解决我市城乡发展不平衡不充分问题，充分发挥旅游标识标牌指引作用，并进一步完善农村路网设施，结合各区反馈需求及实际调研情况，拟于近期开展育才生态区辖区内的马脚村委会、明善村委会、雅林村委会、青法村委会四个美丽乡村旅游标识标牌建设工作。为加快做好相关工作，我局计划邀请第三方开展三亚市育才生态区美丽乡村旅游标识标牌建设项目。</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作内容主要是针对我市育才生态区辖区内马脚村委会、明善村委会、雅林村委会、青法村委会四个美丽乡村旅游标识标牌进行建设，在开展建设工作前期，对照我局提供的设计稿内容，积极与区旅文局、各村委会、设计单位进行沟通协调，并根据市委外办提供的正确外文翻译进行具体点位及版面信息的核对，确保点位及版面信息的合理性和正确性。</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目前我局已进行了现场勘查并作出了建设方案，根据建设方案拟需经费1435870.11元，此次建设工作时间大约70天。</w:t>
      </w:r>
    </w:p>
    <w:p>
      <w:pPr>
        <w:spacing w:line="578" w:lineRule="exact"/>
        <w:ind w:firstLine="640" w:firstLineChars="200"/>
        <w:jc w:val="both"/>
        <w:rPr>
          <w:rFonts w:hint="eastAsia" w:ascii="Times New Roman" w:hAnsi="Times New Roman" w:eastAsia="仿宋_GB2312" w:cs="Times New Roman"/>
          <w:sz w:val="32"/>
          <w:szCs w:val="32"/>
          <w:lang w:val="en-US" w:eastAsia="zh-CN"/>
        </w:rPr>
      </w:pPr>
    </w:p>
    <w:p>
      <w:pPr>
        <w:spacing w:line="578" w:lineRule="exact"/>
        <w:ind w:firstLine="640" w:firstLineChars="200"/>
        <w:jc w:val="both"/>
        <w:rPr>
          <w:rFonts w:hint="eastAsia" w:ascii="Times New Roman" w:hAnsi="Times New Roman" w:eastAsia="仿宋_GB2312" w:cs="Times New Roman"/>
          <w:kern w:val="2"/>
          <w:sz w:val="32"/>
          <w:szCs w:val="32"/>
          <w:lang w:val="en-US" w:eastAsia="zh-CN" w:bidi="ar-SA"/>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微软简标宋">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77034E"/>
    <w:rsid w:val="09486E5D"/>
    <w:rsid w:val="0CEC1B29"/>
    <w:rsid w:val="1B817147"/>
    <w:rsid w:val="1C7A765A"/>
    <w:rsid w:val="1CB900D3"/>
    <w:rsid w:val="2D2B69B4"/>
    <w:rsid w:val="3A3E6677"/>
    <w:rsid w:val="3FD264E2"/>
    <w:rsid w:val="4FB72862"/>
    <w:rsid w:val="58884E2A"/>
    <w:rsid w:val="5D662AE8"/>
    <w:rsid w:val="5EB565F2"/>
    <w:rsid w:val="756E353E"/>
    <w:rsid w:val="75DF69E4"/>
    <w:rsid w:val="796B0817"/>
    <w:rsid w:val="7EB407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qFormat/>
    <w:uiPriority w:val="0"/>
    <w:pPr>
      <w:ind w:left="60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唐四明</cp:lastModifiedBy>
  <dcterms:modified xsi:type="dcterms:W3CDTF">2021-12-07T00:44:54Z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